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5 -->
  <w:body>
    <w:p>
      <w:pPr>
        <w:sectPr>
          <w:headerReference w:type="default" r:id="rId5"/>
          <w:footerReference w:type="default" r:id="rId6"/>
          <w:footerReference w:type="first" r:id="rId7"/>
          <w:pgSz w:w="12240" w:h="15840"/>
          <w:pgMar w:top="840" w:right="1000" w:bottom="840" w:left="1000" w:header="400" w:footer="400"/>
          <w:pgNumType w:fmt="decimal"/>
          <w:cols w:space="720"/>
          <w:titlePg/>
        </w:sectPr>
      </w:pPr>
    </w:p>
    <w:p>
      <w:bookmarkStart w:id="0" w:name="Bookmark_1"/>
      <w:bookmarkEnd w:id="0"/>
    </w:p>
    <w:p>
      <w:pPr>
        <w:pStyle w:val="Heading1"/>
        <w:keepNext w:val="0"/>
        <w:widowControl w:val="0"/>
        <w:spacing w:after="200" w:line="340" w:lineRule="atLeast"/>
        <w:ind w:left="0" w:right="0" w:firstLine="0"/>
        <w:jc w:val="center"/>
      </w:pPr>
      <w:r>
        <w:rPr>
          <w:rFonts w:ascii="times" w:eastAsia="times" w:hAnsi="times" w:cs="times"/>
          <w:b/>
          <w:i w:val="0"/>
          <w:strike w:val="0"/>
          <w:noProof w:val="0"/>
          <w:color w:val="000000"/>
          <w:position w:val="0"/>
          <w:sz w:val="28"/>
          <w:u w:val="none"/>
          <w:vertAlign w:val="baseline"/>
        </w:rPr>
        <w:t xml:space="preserve">United States v. </w:t>
      </w:r>
      <w:r>
        <w:rPr>
          <w:rFonts w:ascii="times" w:eastAsia="times" w:hAnsi="times" w:cs="times"/>
          <w:b/>
          <w:i w:val="0"/>
          <w:strike w:val="0"/>
          <w:noProof w:val="0"/>
          <w:color w:val="000000"/>
          <w:position w:val="0"/>
          <w:sz w:val="28"/>
          <w:u w:val="none"/>
          <w:vertAlign w:val="baseline"/>
        </w:rPr>
        <w:t>Davis</w:t>
      </w:r>
    </w:p>
    <w:p>
      <w:pPr>
        <w:keepNext w:val="0"/>
        <w:widowControl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 xml:space="preserve">United States </w:t>
      </w:r>
      <w:r>
        <w:rPr>
          <w:rFonts w:ascii="times" w:eastAsia="times" w:hAnsi="times" w:cs="times"/>
          <w:b w:val="0"/>
          <w:i w:val="0"/>
          <w:strike w:val="0"/>
          <w:noProof w:val="0"/>
          <w:color w:val="000000"/>
          <w:position w:val="0"/>
          <w:sz w:val="20"/>
          <w:u w:val="none"/>
          <w:vertAlign w:val="baseline"/>
        </w:rPr>
        <w:t>Navy</w:t>
      </w:r>
      <w:r>
        <w:rPr>
          <w:rFonts w:ascii="times" w:eastAsia="times" w:hAnsi="times" w:cs="times"/>
          <w:b w:val="0"/>
          <w:i w:val="0"/>
          <w:strike w:val="0"/>
          <w:noProof w:val="0"/>
          <w:color w:val="000000"/>
          <w:position w:val="0"/>
          <w:sz w:val="20"/>
          <w:u w:val="none"/>
          <w:vertAlign w:val="baseline"/>
        </w:rPr>
        <w:t>-Marine Corps Court of Criminal Appeals</w:t>
      </w:r>
    </w:p>
    <w:p>
      <w:pPr>
        <w:keepNext w:val="0"/>
        <w:widowControl w:val="0"/>
        <w:spacing w:before="120" w:after="0" w:line="260" w:lineRule="atLeast"/>
        <w:ind w:left="0" w:right="0" w:firstLine="0"/>
        <w:jc w:val="center"/>
      </w:pPr>
      <w:r>
        <w:rPr>
          <w:rFonts w:ascii="times" w:eastAsia="times" w:hAnsi="times" w:cs="times"/>
          <w:b w:val="0"/>
          <w:i w:val="0"/>
          <w:strike w:val="0"/>
          <w:noProof w:val="0"/>
          <w:color w:val="000000"/>
          <w:position w:val="0"/>
          <w:sz w:val="20"/>
          <w:u w:val="none"/>
          <w:vertAlign w:val="baseline"/>
        </w:rPr>
        <w:t>August 30, 2021, Decided</w:t>
      </w:r>
    </w:p>
    <w:p>
      <w:pPr>
        <w:keepNext w:val="0"/>
        <w:widowControl w:val="0"/>
        <w:spacing w:before="120" w:after="0" w:line="260" w:lineRule="atLeast"/>
        <w:ind w:left="0" w:right="0" w:firstLine="0"/>
        <w:jc w:val="center"/>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20"/>
          <w:u w:val="none"/>
          <w:vertAlign w:val="baseline"/>
        </w:rPr>
        <w:t>No. 202000073</w:t>
      </w:r>
    </w:p>
    <w:p>
      <w:pPr>
        <w:keepNext w:val="0"/>
        <w:widowControl w:val="0"/>
        <w:spacing w:after="0" w:line="240" w:lineRule="atLeast"/>
        <w:ind w:right="0"/>
        <w:jc w:val="both"/>
      </w:pPr>
    </w:p>
    <w:p>
      <w:pPr>
        <w:keepNext w:val="0"/>
        <w:widowControl w:val="0"/>
        <w:spacing w:before="200" w:after="0" w:line="240" w:lineRule="atLeast"/>
        <w:ind w:left="0" w:right="0" w:firstLine="0"/>
        <w:jc w:val="left"/>
      </w:pPr>
      <w:bookmarkStart w:id="1" w:name="Reporter"/>
      <w:bookmarkEnd w:id="1"/>
      <w:r>
        <w:rPr>
          <w:rFonts w:ascii="times" w:eastAsia="times" w:hAnsi="times" w:cs="times"/>
          <w:b/>
          <w:i w:val="0"/>
          <w:strike w:val="0"/>
          <w:noProof w:val="0"/>
          <w:color w:val="000000"/>
          <w:position w:val="0"/>
          <w:sz w:val="18"/>
          <w:u w:val="none"/>
          <w:vertAlign w:val="baseline"/>
        </w:rPr>
        <w:t>Reporter</w:t>
      </w:r>
    </w:p>
    <w:p>
      <w:pPr>
        <w:keepNext w:val="0"/>
        <w:widowControl w:val="0"/>
        <w:spacing w:after="0" w:line="240" w:lineRule="atLeast"/>
        <w:ind w:left="0" w:right="0" w:firstLine="0"/>
        <w:jc w:val="left"/>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18"/>
          <w:u w:val="none"/>
          <w:vertAlign w:val="baseline"/>
        </w:rPr>
        <w:t>2021 CCA LEXIS 435 *</w:t>
      </w:r>
    </w:p>
    <w:p>
      <w:pPr>
        <w:keepNext w:val="0"/>
        <w:widowControl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 xml:space="preserve">UNITED STATES, Appellee v. Adam K. </w:t>
      </w:r>
      <w:r>
        <w:rPr>
          <w:rFonts w:ascii="times" w:eastAsia="times" w:hAnsi="times" w:cs="times"/>
          <w:b/>
          <w:i/>
          <w:strike w:val="0"/>
          <w:noProof w:val="0"/>
          <w:color w:val="000000"/>
          <w:position w:val="0"/>
          <w:sz w:val="20"/>
          <w:u w:val="single"/>
          <w:vertAlign w:val="baseline"/>
        </w:rPr>
        <w:t>DAVIS</w:t>
      </w:r>
      <w:r>
        <w:rPr>
          <w:rFonts w:ascii="times" w:eastAsia="times" w:hAnsi="times" w:cs="times"/>
          <w:b w:val="0"/>
          <w:i w:val="0"/>
          <w:strike w:val="0"/>
          <w:noProof w:val="0"/>
          <w:color w:val="000000"/>
          <w:position w:val="0"/>
          <w:sz w:val="20"/>
          <w:u w:val="none"/>
          <w:vertAlign w:val="baseline"/>
        </w:rPr>
        <w:t>, Staff Sergeant (E-6), U.S. Marine Corps, Appellant</w:t>
      </w:r>
    </w:p>
    <w:p>
      <w:pPr>
        <w:keepNext w:val="0"/>
        <w:widowControl w:val="0"/>
        <w:spacing w:before="240" w:after="0" w:line="260" w:lineRule="atLeast"/>
        <w:ind w:left="0" w:right="0" w:firstLine="0"/>
        <w:jc w:val="both"/>
      </w:pPr>
      <w:bookmarkStart w:id="2" w:name="Notice"/>
      <w:bookmarkEnd w:id="2"/>
      <w:r>
        <w:rPr>
          <w:rFonts w:ascii="times" w:eastAsia="times" w:hAnsi="times" w:cs="times"/>
          <w:b/>
          <w:i w:val="0"/>
          <w:strike w:val="0"/>
          <w:noProof w:val="0"/>
          <w:color w:val="000000"/>
          <w:position w:val="0"/>
          <w:sz w:val="20"/>
          <w:u w:val="none"/>
          <w:vertAlign w:val="baseline"/>
        </w:rPr>
        <w:t>Notice:</w:t>
      </w:r>
      <w:r>
        <w:rPr>
          <w:rFonts w:ascii="times" w:eastAsia="times" w:hAnsi="times" w:cs="times"/>
          <w:b w:val="0"/>
          <w:i w:val="0"/>
          <w:strike w:val="0"/>
          <w:noProof w:val="0"/>
          <w:color w:val="000000"/>
          <w:position w:val="0"/>
          <w:sz w:val="20"/>
          <w:u w:val="none"/>
          <w:vertAlign w:val="baseline"/>
        </w:rPr>
        <w:t> </w:t>
      </w:r>
      <w:bookmarkStart w:id="3" w:name="Bookmark_para_1"/>
      <w:bookmarkEnd w:id="3"/>
      <w:r>
        <w:rPr>
          <w:rFonts w:ascii="times" w:eastAsia="times" w:hAnsi="times" w:cs="times"/>
          <w:b w:val="0"/>
          <w:i w:val="0"/>
          <w:strike w:val="0"/>
          <w:noProof w:val="0"/>
          <w:color w:val="000000"/>
          <w:position w:val="0"/>
          <w:sz w:val="20"/>
          <w:u w:val="none"/>
          <w:vertAlign w:val="baseline"/>
        </w:rPr>
        <w:t>THIS OPINION DOES NOT SERVE AS BINDING PRECEDENT, BUT MAY BE CITED AS PERSUASIVE AUTHORITY UNDER NMCCA RULE OF APPELLATE PROCEDURE 30.2.</w:t>
      </w:r>
    </w:p>
    <w:p>
      <w:pPr>
        <w:keepNext w:val="0"/>
        <w:widowControl w:val="0"/>
        <w:spacing w:before="240" w:after="0" w:line="260" w:lineRule="atLeast"/>
        <w:ind w:left="0" w:right="0" w:firstLine="0"/>
        <w:jc w:val="both"/>
      </w:pPr>
      <w:bookmarkStart w:id="4" w:name="Prior History"/>
      <w:bookmarkEnd w:id="4"/>
      <w:r>
        <w:rPr>
          <w:rFonts w:ascii="times" w:eastAsia="times" w:hAnsi="times" w:cs="times"/>
          <w:b/>
          <w:i w:val="0"/>
          <w:strike w:val="0"/>
          <w:noProof w:val="0"/>
          <w:color w:val="000000"/>
          <w:position w:val="0"/>
          <w:sz w:val="20"/>
          <w:u w:val="none"/>
          <w:vertAlign w:val="baseline"/>
        </w:rPr>
        <w:t>Prior History:</w:t>
      </w:r>
      <w:r>
        <w:rPr>
          <w:rFonts w:ascii="times" w:eastAsia="times" w:hAnsi="times" w:cs="times"/>
          <w:b w:val="0"/>
          <w:i w:val="0"/>
          <w:strike w:val="0"/>
          <w:noProof w:val="0"/>
          <w:color w:val="000000"/>
          <w:position w:val="0"/>
          <w:sz w:val="20"/>
          <w:u w:val="none"/>
          <w:vertAlign w:val="baseline"/>
        </w:rPr>
        <w:t> </w:t>
      </w:r>
      <w:bookmarkStart w:id="5" w:name="Bookmark_para_2"/>
      <w:bookmarkEnd w:id="5"/>
      <w:r>
        <w:rPr>
          <w:rFonts w:ascii="times" w:eastAsia="times" w:hAnsi="times" w:cs="times"/>
          <w:b w:val="0"/>
          <w:i w:val="0"/>
          <w:strike w:val="0"/>
          <w:noProof w:val="0"/>
          <w:color w:val="000000"/>
          <w:position w:val="0"/>
          <w:sz w:val="20"/>
          <w:u w:val="none"/>
          <w:vertAlign w:val="baseline"/>
        </w:rPr>
        <w:t xml:space="preserve">Appeal from the United States </w:t>
      </w:r>
      <w:r>
        <w:rPr>
          <w:rFonts w:ascii="times" w:eastAsia="times" w:hAnsi="times" w:cs="times"/>
          <w:b/>
          <w:i/>
          <w:strike w:val="0"/>
          <w:noProof w:val="0"/>
          <w:color w:val="000000"/>
          <w:position w:val="0"/>
          <w:sz w:val="20"/>
          <w:u w:val="single"/>
          <w:vertAlign w:val="baseline"/>
        </w:rPr>
        <w:t>Navy</w:t>
      </w:r>
      <w:r>
        <w:rPr>
          <w:rFonts w:ascii="times" w:eastAsia="times" w:hAnsi="times" w:cs="times"/>
          <w:b w:val="0"/>
          <w:i w:val="0"/>
          <w:strike w:val="0"/>
          <w:noProof w:val="0"/>
          <w:color w:val="000000"/>
          <w:position w:val="0"/>
          <w:sz w:val="20"/>
          <w:u w:val="none"/>
          <w:vertAlign w:val="baseline"/>
        </w:rPr>
        <w:t>-Marine Corps Trial Judiciary. Military Judge: K. Scott Woodard. Sentence adjudged 22 November 2019 by a general court-martial convened at Marine Corps Base Camp Lejeune, North Carolina, consisting of a military judge sitting alone. Sentence approved by the convening authority: reduction to E-1, confinement for 10 years,</w:t>
      </w:r>
      <w:r>
        <w:rPr>
          <w:rFonts w:ascii="times" w:eastAsia="times" w:hAnsi="times" w:cs="times"/>
          <w:vertAlign w:val="superscript"/>
        </w:rPr>
        <w:footnoteReference w:customMarkFollows="1" w:id="0"/>
        <w:t xml:space="preserve">1</w:t>
      </w:r>
      <w:r>
        <w:rPr>
          <w:rFonts w:ascii="times" w:eastAsia="times" w:hAnsi="times" w:cs="times"/>
          <w:b/>
          <w:i w:val="0"/>
          <w:strike w:val="0"/>
          <w:noProof w:val="0"/>
          <w:color w:val="000000"/>
          <w:position w:val="0"/>
          <w:sz w:val="20"/>
          <w:u w:val="none"/>
          <w:vertAlign w:val="baseline"/>
        </w:rPr>
        <w:t> [*1] </w:t>
      </w:r>
      <w:r>
        <w:rPr>
          <w:rFonts w:ascii="times" w:eastAsia="times" w:hAnsi="times" w:cs="times"/>
          <w:b w:val="0"/>
          <w:i w:val="0"/>
          <w:strike w:val="0"/>
          <w:noProof w:val="0"/>
          <w:color w:val="000000"/>
          <w:position w:val="0"/>
          <w:sz w:val="20"/>
          <w:u w:val="none"/>
          <w:vertAlign w:val="baseline"/>
        </w:rPr>
        <w:t xml:space="preserve"> and a dishonorable discharge.</w:t>
      </w:r>
    </w:p>
    <w:p>
      <w:pPr>
        <w:keepNext/>
        <w:widowControl w:val="0"/>
        <w:spacing w:before="240" w:after="0" w:line="340" w:lineRule="atLeast"/>
        <w:ind w:left="0" w:right="0" w:firstLine="0"/>
        <w:jc w:val="left"/>
      </w:pPr>
      <w:bookmarkStart w:id="7" w:name="Core Terms"/>
      <w:bookmarkEnd w:id="7"/>
      <w:r>
        <w:rPr>
          <w:rFonts w:ascii="times" w:eastAsia="times" w:hAnsi="times" w:cs="times"/>
          <w:b/>
          <w:i w:val="0"/>
          <w:strike w:val="0"/>
          <w:noProof w:val="0"/>
          <w:color w:val="000000"/>
          <w:position w:val="0"/>
          <w:sz w:val="28"/>
          <w:u w:val="none"/>
          <w:vertAlign w:val="baseline"/>
        </w:rPr>
        <w:t>Core Terms</w:t>
      </w:r>
    </w:p>
    <w:p>
      <w:pPr>
        <w:spacing w:line="60" w:lineRule="exact"/>
      </w:pPr>
      <w:r>
        <w:pict>
          <v:line id="_x0000_s1025" style="position:absolute;z-index:251658240" from="0,2pt" to="251pt,2pt" strokecolor="#009ddb" strokeweight="2pt">
            <v:stroke linestyle="single"/>
            <w10:wrap type="topAndBottom"/>
          </v:line>
        </w:pict>
      </w:r>
    </w:p>
    <w:p>
      <w:pPr>
        <w:keepNext w:val="0"/>
        <w:widowControl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military, child pornography, Specification, sentence, unsworn, waived, victim impact statement</w:t>
      </w:r>
    </w:p>
    <w:p>
      <w:pPr>
        <w:keepNext/>
        <w:widowControl w:val="0"/>
        <w:spacing w:before="240" w:after="0" w:line="340" w:lineRule="atLeast"/>
        <w:ind w:left="0" w:right="0" w:firstLine="0"/>
        <w:jc w:val="left"/>
      </w:pPr>
      <w:bookmarkStart w:id="8" w:name="Case Summary"/>
      <w:bookmarkEnd w:id="8"/>
      <w:r>
        <w:rPr>
          <w:rFonts w:ascii="times" w:eastAsia="times" w:hAnsi="times" w:cs="times"/>
          <w:b/>
          <w:i w:val="0"/>
          <w:strike w:val="0"/>
          <w:noProof w:val="0"/>
          <w:color w:val="000000"/>
          <w:position w:val="0"/>
          <w:sz w:val="28"/>
          <w:u w:val="none"/>
          <w:vertAlign w:val="baseline"/>
        </w:rPr>
        <w:t>Case Summary</w:t>
      </w:r>
    </w:p>
    <w:p>
      <w:pPr>
        <w:spacing w:line="60" w:lineRule="exact"/>
      </w:pPr>
      <w:r>
        <w:pict>
          <v:line id="_x0000_s1026" style="position:absolute;z-index:251659264" from="0,2pt" to="251pt,2pt" strokecolor="#009ddb" strokeweight="2pt">
            <v:stroke linestyle="single"/>
            <w10:wrap type="topAndBottom"/>
          </v:line>
        </w:pict>
      </w:r>
    </w:p>
    <w:p>
      <w:pPr>
        <w:spacing w:line="120" w:lineRule="exact"/>
      </w:pPr>
    </w:p>
    <w:p>
      <w:pPr>
        <w:keepNext w:val="0"/>
        <w:widowControl w:val="0"/>
        <w:spacing w:before="240" w:after="0" w:line="260" w:lineRule="atLeast"/>
        <w:ind w:left="0" w:right="0" w:firstLine="0"/>
        <w:jc w:val="left"/>
      </w:pPr>
      <w:bookmarkStart w:id="9" w:name="Overview"/>
      <w:bookmarkEnd w:id="9"/>
      <w:r>
        <w:rPr>
          <w:rFonts w:ascii="times" w:eastAsia="times" w:hAnsi="times" w:cs="times"/>
          <w:b/>
          <w:i w:val="0"/>
          <w:strike w:val="0"/>
          <w:noProof w:val="0"/>
          <w:color w:val="000000"/>
          <w:position w:val="0"/>
          <w:sz w:val="20"/>
          <w:u w:val="none"/>
          <w:vertAlign w:val="baseline"/>
        </w:rPr>
        <w:t>Overview</w:t>
      </w:r>
    </w:p>
    <w:p>
      <w:pPr>
        <w:keepNext w:val="0"/>
        <w:widowControl w:val="0"/>
        <w:spacing w:after="0" w:line="260" w:lineRule="atLeast"/>
        <w:ind w:left="0" w:right="0" w:firstLine="0"/>
        <w:jc w:val="both"/>
      </w:pPr>
      <w:bookmarkStart w:id="10" w:name="Bookmark_clspara_2"/>
      <w:bookmarkEnd w:id="10"/>
      <w:r>
        <w:rPr>
          <w:rFonts w:ascii="times" w:eastAsia="times" w:hAnsi="times" w:cs="times"/>
          <w:b w:val="0"/>
          <w:i w:val="0"/>
          <w:strike w:val="0"/>
          <w:noProof w:val="0"/>
          <w:color w:val="000000"/>
          <w:position w:val="0"/>
          <w:sz w:val="20"/>
          <w:u w:val="none"/>
          <w:vertAlign w:val="baseline"/>
        </w:rPr>
        <w:t>HOLDINGS: [1]-Appellant knowingly and intelligently waived any objection to the victim impact statement because not only did his defense counsel affirmatively decline to object after reviewing the statement, but appellant also went so far as to adopt the statement in toto during his own unsworn testimony. Accordingly, the issue was waived pursuant to Unif. Code Mil. Justice art. 66, 10 U.S.C.S. § 866, because, under the circumstances, appellant intentionally relinquished and abandoned his known right to object to the statement.</w:t>
      </w:r>
    </w:p>
    <w:p>
      <w:pPr>
        <w:keepNext w:val="0"/>
        <w:widowControl w:val="0"/>
        <w:spacing w:before="240" w:after="0" w:line="260" w:lineRule="atLeast"/>
        <w:ind w:left="0" w:right="0" w:firstLine="0"/>
        <w:jc w:val="left"/>
      </w:pPr>
      <w:bookmarkStart w:id="11" w:name="Outcome"/>
      <w:bookmarkEnd w:id="11"/>
      <w:r>
        <w:rPr>
          <w:rFonts w:ascii="times" w:eastAsia="times" w:hAnsi="times" w:cs="times"/>
          <w:b/>
          <w:i w:val="0"/>
          <w:strike w:val="0"/>
          <w:noProof w:val="0"/>
          <w:color w:val="000000"/>
          <w:position w:val="0"/>
          <w:sz w:val="20"/>
          <w:u w:val="none"/>
          <w:vertAlign w:val="baseline"/>
        </w:rPr>
        <w:t>Outcome</w:t>
      </w:r>
    </w:p>
    <w:p>
      <w:pPr>
        <w:keepNext w:val="0"/>
        <w:widowControl w:val="0"/>
        <w:spacing w:after="0" w:line="260" w:lineRule="atLeast"/>
        <w:ind w:left="0" w:right="0" w:firstLine="0"/>
        <w:jc w:val="both"/>
      </w:pPr>
      <w:bookmarkStart w:id="12" w:name="Bookmark_clspara_3"/>
      <w:bookmarkEnd w:id="12"/>
      <w:r>
        <w:rPr>
          <w:rFonts w:ascii="times" w:eastAsia="times" w:hAnsi="times" w:cs="times"/>
          <w:b w:val="0"/>
          <w:i w:val="0"/>
          <w:strike w:val="0"/>
          <w:noProof w:val="0"/>
          <w:color w:val="000000"/>
          <w:position w:val="0"/>
          <w:sz w:val="20"/>
          <w:u w:val="none"/>
          <w:vertAlign w:val="baseline"/>
        </w:rPr>
        <w:t>Findings and sentence affirmed.</w:t>
      </w:r>
    </w:p>
    <w:p>
      <w:pPr>
        <w:keepNext w:val="0"/>
        <w:widowControl w:val="0"/>
        <w:spacing w:before="240" w:after="0" w:line="260" w:lineRule="atLeast"/>
        <w:ind w:left="0" w:right="0" w:firstLine="0"/>
        <w:jc w:val="left"/>
      </w:pPr>
      <w:bookmarkStart w:id="13" w:name="Counsel"/>
      <w:bookmarkEnd w:id="13"/>
      <w:r>
        <w:rPr>
          <w:rFonts w:ascii="times" w:eastAsia="times" w:hAnsi="times" w:cs="times"/>
          <w:b/>
          <w:i w:val="0"/>
          <w:strike w:val="0"/>
          <w:noProof w:val="0"/>
          <w:color w:val="000000"/>
          <w:position w:val="0"/>
          <w:sz w:val="20"/>
          <w:u w:val="none"/>
          <w:vertAlign w:val="baseline"/>
        </w:rPr>
        <w:t>Counsel:</w:t>
      </w:r>
      <w:r>
        <w:rPr>
          <w:rFonts w:ascii="times" w:eastAsia="times" w:hAnsi="times" w:cs="times"/>
          <w:b w:val="0"/>
          <w:i w:val="0"/>
          <w:strike w:val="0"/>
          <w:noProof w:val="0"/>
          <w:color w:val="000000"/>
          <w:position w:val="0"/>
          <w:sz w:val="20"/>
          <w:u w:val="none"/>
          <w:vertAlign w:val="baseline"/>
        </w:rPr>
        <w:t> For Appellant: Major Brian L. Farrell, USMC.</w:t>
      </w:r>
    </w:p>
    <w:p>
      <w:pPr>
        <w:keepNext w:val="0"/>
        <w:widowControl w:val="0"/>
        <w:spacing w:before="120" w:after="0" w:line="260" w:lineRule="atLeast"/>
        <w:ind w:left="0" w:right="0" w:firstLine="0"/>
        <w:jc w:val="left"/>
      </w:pPr>
      <w:r>
        <w:rPr>
          <w:rFonts w:ascii="times" w:eastAsia="times" w:hAnsi="times" w:cs="times"/>
          <w:b w:val="0"/>
          <w:i w:val="0"/>
          <w:strike w:val="0"/>
          <w:noProof w:val="0"/>
          <w:color w:val="000000"/>
          <w:position w:val="0"/>
          <w:sz w:val="20"/>
          <w:u w:val="none"/>
          <w:vertAlign w:val="baseline"/>
        </w:rPr>
        <w:t>For Appellee: Lieutenant John L. Flynn, JAGC, USN Major Clayton L. Wiggins, USMC.</w:t>
      </w:r>
    </w:p>
    <w:p>
      <w:pPr>
        <w:keepNext w:val="0"/>
        <w:widowControl w:val="0"/>
        <w:spacing w:before="240" w:after="0" w:line="260" w:lineRule="atLeast"/>
        <w:ind w:left="0" w:right="0" w:firstLine="0"/>
        <w:jc w:val="left"/>
      </w:pPr>
      <w:bookmarkStart w:id="14" w:name="Judges"/>
      <w:bookmarkEnd w:id="14"/>
      <w:r>
        <w:rPr>
          <w:rFonts w:ascii="times" w:eastAsia="times" w:hAnsi="times" w:cs="times"/>
          <w:b/>
          <w:i w:val="0"/>
          <w:strike w:val="0"/>
          <w:noProof w:val="0"/>
          <w:color w:val="000000"/>
          <w:position w:val="0"/>
          <w:sz w:val="20"/>
          <w:u w:val="none"/>
          <w:vertAlign w:val="baseline"/>
        </w:rPr>
        <w:t>Judges:</w:t>
      </w:r>
      <w:r>
        <w:rPr>
          <w:rFonts w:ascii="times" w:eastAsia="times" w:hAnsi="times" w:cs="times"/>
          <w:b w:val="0"/>
          <w:i w:val="0"/>
          <w:strike w:val="0"/>
          <w:noProof w:val="0"/>
          <w:color w:val="000000"/>
          <w:position w:val="0"/>
          <w:sz w:val="20"/>
          <w:u w:val="none"/>
          <w:vertAlign w:val="baseline"/>
        </w:rPr>
        <w:t> Before GASTON, STEWART, and HOUTZ Appellate Military Judges.</w:t>
      </w:r>
    </w:p>
    <w:p>
      <w:pPr>
        <w:keepNext/>
        <w:widowControl w:val="0"/>
        <w:spacing w:before="240" w:after="0" w:line="340" w:lineRule="atLeast"/>
        <w:ind w:left="0" w:right="0" w:firstLine="0"/>
        <w:jc w:val="left"/>
      </w:pPr>
      <w:bookmarkStart w:id="15" w:name="Opinion"/>
      <w:bookmarkEnd w:id="15"/>
      <w:r>
        <w:rPr>
          <w:rFonts w:ascii="times" w:eastAsia="times" w:hAnsi="times" w:cs="times"/>
          <w:b/>
          <w:i w:val="0"/>
          <w:strike w:val="0"/>
          <w:noProof w:val="0"/>
          <w:color w:val="000000"/>
          <w:position w:val="0"/>
          <w:sz w:val="28"/>
          <w:u w:val="none"/>
          <w:vertAlign w:val="baseline"/>
        </w:rPr>
        <w:t>Opinion</w:t>
      </w:r>
    </w:p>
    <w:p>
      <w:pPr>
        <w:spacing w:line="60" w:lineRule="exact"/>
      </w:pPr>
      <w:r>
        <w:pict>
          <v:line id="_x0000_s1027" style="position:absolute;z-index:251660288" from="0,2pt" to="251pt,2pt" strokecolor="#009ddb" strokeweight="2pt">
            <v:stroke linestyle="single"/>
            <w10:wrap type="topAndBottom"/>
          </v:line>
        </w:pict>
      </w:r>
    </w:p>
    <w:p/>
    <w:p>
      <w:pPr>
        <w:keepNext w:val="0"/>
        <w:widowControl w:val="0"/>
        <w:spacing w:before="200" w:after="0" w:line="260" w:lineRule="atLeast"/>
        <w:ind w:left="0" w:right="0" w:firstLine="0"/>
        <w:jc w:val="both"/>
      </w:pPr>
      <w:bookmarkStart w:id="16" w:name="Bookmark_para_3"/>
      <w:bookmarkEnd w:id="16"/>
      <w:r>
        <w:rPr>
          <w:rFonts w:ascii="times" w:eastAsia="times" w:hAnsi="times" w:cs="times"/>
          <w:b w:val="0"/>
          <w:i w:val="0"/>
          <w:strike w:val="0"/>
          <w:noProof w:val="0"/>
          <w:color w:val="000000"/>
          <w:position w:val="0"/>
          <w:sz w:val="20"/>
          <w:u w:val="none"/>
          <w:vertAlign w:val="baseline"/>
        </w:rPr>
        <w:t>PER CURIAM:</w:t>
      </w:r>
    </w:p>
    <w:p>
      <w:pPr>
        <w:keepNext w:val="0"/>
        <w:widowControl w:val="0"/>
        <w:spacing w:before="200" w:after="0" w:line="260" w:lineRule="atLeast"/>
        <w:ind w:left="0" w:right="0" w:firstLine="0"/>
        <w:jc w:val="both"/>
      </w:pPr>
      <w:bookmarkStart w:id="17" w:name="Bookmark_para_4"/>
      <w:bookmarkEnd w:id="17"/>
      <w:r>
        <w:rPr>
          <w:rFonts w:ascii="times" w:eastAsia="times" w:hAnsi="times" w:cs="times"/>
          <w:b w:val="0"/>
          <w:i w:val="0"/>
          <w:strike w:val="0"/>
          <w:noProof w:val="0"/>
          <w:color w:val="000000"/>
          <w:position w:val="0"/>
          <w:sz w:val="20"/>
          <w:u w:val="none"/>
          <w:vertAlign w:val="baseline"/>
        </w:rPr>
        <w:t>Appellant was convicted, in accordance with his pleas, of two specifications of distributing child pornography and one specification each of producing child pornography, receiving child pornography, possessing child pornography, and indecent visual recording, in violation of Articles 120c and 134, Uniform Code of Military Justice [UCMJ].</w:t>
      </w:r>
      <w:r>
        <w:rPr>
          <w:rFonts w:ascii="times" w:eastAsia="times" w:hAnsi="times" w:cs="times"/>
          <w:vertAlign w:val="superscript"/>
        </w:rPr>
        <w:footnoteReference w:customMarkFollows="1" w:id="1"/>
        <w:t xml:space="preserve">2</w:t>
      </w:r>
    </w:p>
    <w:p>
      <w:pPr>
        <w:keepNext w:val="0"/>
        <w:widowControl w:val="0"/>
        <w:spacing w:before="200" w:after="0" w:line="260" w:lineRule="atLeast"/>
        <w:ind w:left="0" w:right="0" w:firstLine="0"/>
        <w:jc w:val="both"/>
      </w:pPr>
      <w:bookmarkStart w:id="19" w:name="Bookmark_para_5"/>
      <w:bookmarkEnd w:id="19"/>
      <w:r>
        <w:rPr>
          <w:rFonts w:ascii="times" w:eastAsia="times" w:hAnsi="times" w:cs="times"/>
          <w:b w:val="0"/>
          <w:i w:val="0"/>
          <w:strike w:val="0"/>
          <w:noProof w:val="0"/>
          <w:color w:val="000000"/>
          <w:position w:val="0"/>
          <w:sz w:val="20"/>
          <w:u w:val="none"/>
          <w:vertAlign w:val="baseline"/>
        </w:rPr>
        <w:t>In his sole assignment of error [AOE], Appellant contends that the minor victim's designee provided an improper victim impact statement by including hearsay conversations with the victim's non-testifying mother, statements of hypothetical future impacts, and argument on behalf of the community.</w:t>
      </w:r>
      <w:r>
        <w:rPr>
          <w:rFonts w:ascii="times" w:eastAsia="times" w:hAnsi="times" w:cs="times"/>
          <w:b/>
          <w:i w:val="0"/>
          <w:strike w:val="0"/>
          <w:noProof w:val="0"/>
          <w:color w:val="000000"/>
          <w:position w:val="0"/>
          <w:sz w:val="20"/>
          <w:u w:val="none"/>
          <w:vertAlign w:val="baseline"/>
        </w:rPr>
        <w:t> [*2] </w:t>
      </w:r>
      <w:r>
        <w:rPr>
          <w:rFonts w:ascii="times" w:eastAsia="times" w:hAnsi="times" w:cs="times"/>
          <w:b w:val="0"/>
          <w:i w:val="0"/>
          <w:strike w:val="0"/>
          <w:noProof w:val="0"/>
          <w:color w:val="000000"/>
          <w:position w:val="0"/>
          <w:sz w:val="20"/>
          <w:u w:val="none"/>
          <w:vertAlign w:val="baseline"/>
        </w:rPr>
        <w:t xml:space="preserve"> We find that Appellant waived the issue and affirm.</w:t>
      </w:r>
    </w:p>
    <w:p>
      <w:pPr>
        <w:keepNext w:val="0"/>
        <w:widowControl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I. </w:t>
      </w:r>
      <w:r>
        <w:rPr>
          <w:rFonts w:ascii="times" w:eastAsia="times" w:hAnsi="times" w:cs="times"/>
          <w:b/>
          <w:i w:val="0"/>
          <w:smallCaps/>
          <w:strike w:val="0"/>
          <w:noProof w:val="0"/>
          <w:color w:val="000000"/>
          <w:position w:val="0"/>
          <w:sz w:val="20"/>
          <w:u w:val="none"/>
          <w:vertAlign w:val="baseline"/>
        </w:rPr>
        <w:t>Background</w:t>
      </w:r>
    </w:p>
    <w:p>
      <w:pPr>
        <w:keepNext w:val="0"/>
        <w:widowControl w:val="0"/>
        <w:spacing w:before="200" w:after="0" w:line="260" w:lineRule="atLeast"/>
        <w:ind w:left="0" w:right="0" w:firstLine="0"/>
        <w:jc w:val="both"/>
      </w:pPr>
      <w:bookmarkStart w:id="20" w:name="Bookmark_para_6"/>
      <w:bookmarkEnd w:id="20"/>
      <w:r>
        <w:rPr>
          <w:rFonts w:ascii="times" w:eastAsia="times" w:hAnsi="times" w:cs="times"/>
          <w:b w:val="0"/>
          <w:i w:val="0"/>
          <w:strike w:val="0"/>
          <w:noProof w:val="0"/>
          <w:color w:val="000000"/>
          <w:position w:val="0"/>
          <w:sz w:val="20"/>
          <w:u w:val="none"/>
          <w:vertAlign w:val="baseline"/>
        </w:rPr>
        <w:t>Appellant took pornographic pictures of his eight-year-old daughter, Ash-bee,</w:t>
      </w:r>
      <w:r>
        <w:rPr>
          <w:rFonts w:ascii="times" w:eastAsia="times" w:hAnsi="times" w:cs="times"/>
          <w:vertAlign w:val="superscript"/>
        </w:rPr>
        <w:footnoteReference w:customMarkFollows="1" w:id="2"/>
        <w:t xml:space="preserve">3</w:t>
      </w:r>
      <w:r>
        <w:rPr>
          <w:rFonts w:ascii="times" w:eastAsia="times" w:hAnsi="times" w:cs="times"/>
          <w:b w:val="0"/>
          <w:i w:val="0"/>
          <w:strike w:val="0"/>
          <w:noProof w:val="0"/>
          <w:color w:val="000000"/>
          <w:position w:val="0"/>
          <w:sz w:val="20"/>
          <w:u w:val="none"/>
          <w:vertAlign w:val="baseline"/>
        </w:rPr>
        <w:t xml:space="preserve"> traded those images online with another servicemember for pornographic images of the servicemember's seven-year-old son, and used a hidden camera to record the private areas of a fellow Marine without her knowledge or consent. In his pretrial agreement, under which he agreed to plead guilty to these and other offenses, both parties agreed not to object on various grounds, including hearsay, to "relevant unsworn testimony by a crime victim who exercises the right to be reasonably heard and is called by the court-martial in accordance with [Rule for Courts-Martial] R.C.M. 1001A."</w:t>
      </w:r>
      <w:r>
        <w:rPr>
          <w:rFonts w:ascii="times" w:eastAsia="times" w:hAnsi="times" w:cs="times"/>
          <w:vertAlign w:val="superscript"/>
        </w:rPr>
        <w:footnoteReference w:customMarkFollows="1" w:id="3"/>
        <w:t xml:space="preserve">4</w:t>
      </w:r>
    </w:p>
    <w:p>
      <w:pPr>
        <w:keepNext w:val="0"/>
        <w:widowControl w:val="0"/>
        <w:spacing w:before="200" w:after="0" w:line="260" w:lineRule="atLeast"/>
        <w:ind w:left="0" w:right="0" w:firstLine="0"/>
        <w:jc w:val="both"/>
      </w:pPr>
      <w:bookmarkStart w:id="23" w:name="Bookmark_para_7"/>
      <w:bookmarkEnd w:id="23"/>
      <w:r>
        <w:rPr>
          <w:rFonts w:ascii="times" w:eastAsia="times" w:hAnsi="times" w:cs="times"/>
          <w:b w:val="0"/>
          <w:i w:val="0"/>
          <w:strike w:val="0"/>
          <w:noProof w:val="0"/>
          <w:color w:val="000000"/>
          <w:position w:val="0"/>
          <w:sz w:val="20"/>
          <w:u w:val="none"/>
          <w:vertAlign w:val="baseline"/>
        </w:rPr>
        <w:t>The military judge appointed Ms. Hart to serve as Ashbee's designee under R.C.M. 801(a)(6), and she gave an unsworn victim impact statement in that capacity. In the unsworn statement, Ms. Hart stated that Ashbee "does not know what her father did to her," that "she will not know to protect herself if her father was to return home," and that "[p]lacing [Appellant] back in the home would jeopardize Ashbee's safety and security in the most fundamental way."</w:t>
      </w:r>
      <w:r>
        <w:rPr>
          <w:rFonts w:ascii="times" w:eastAsia="times" w:hAnsi="times" w:cs="times"/>
          <w:vertAlign w:val="superscript"/>
        </w:rPr>
        <w:footnoteReference w:customMarkFollows="1" w:id="4"/>
        <w:t xml:space="preserve">5</w:t>
      </w:r>
      <w:r>
        <w:rPr>
          <w:rFonts w:ascii="times" w:eastAsia="times" w:hAnsi="times" w:cs="times"/>
          <w:b w:val="0"/>
          <w:i w:val="0"/>
          <w:strike w:val="0"/>
          <w:noProof w:val="0"/>
          <w:color w:val="000000"/>
          <w:position w:val="0"/>
          <w:sz w:val="20"/>
          <w:u w:val="none"/>
          <w:vertAlign w:val="baseline"/>
        </w:rPr>
        <w:t xml:space="preserve"> Ms. Hart also stated that she had</w:t>
      </w:r>
    </w:p>
    <w:p>
      <w:pPr>
        <w:keepNext w:val="0"/>
        <w:widowControl w:val="0"/>
        <w:spacing w:before="200" w:after="0" w:line="260" w:lineRule="atLeast"/>
        <w:ind w:left="400" w:right="0" w:firstLine="0"/>
        <w:jc w:val="both"/>
      </w:pPr>
      <w:bookmarkStart w:id="25" w:name="Bookmark_para_8"/>
      <w:bookmarkEnd w:id="25"/>
      <w:r>
        <w:rPr>
          <w:rFonts w:ascii="times" w:eastAsia="times" w:hAnsi="times" w:cs="times"/>
          <w:b w:val="0"/>
          <w:i w:val="0"/>
          <w:strike w:val="0"/>
          <w:noProof w:val="0"/>
          <w:color w:val="000000"/>
          <w:position w:val="0"/>
          <w:sz w:val="20"/>
          <w:u w:val="none"/>
          <w:vertAlign w:val="baseline"/>
        </w:rPr>
        <w:t>communicated with Mrs. [Dalton], Ashbee's</w:t>
      </w:r>
      <w:r>
        <w:rPr>
          <w:rFonts w:ascii="times" w:eastAsia="times" w:hAnsi="times" w:cs="times"/>
          <w:b/>
          <w:i w:val="0"/>
          <w:strike w:val="0"/>
          <w:noProof w:val="0"/>
          <w:color w:val="000000"/>
          <w:position w:val="0"/>
          <w:sz w:val="20"/>
          <w:u w:val="none"/>
          <w:vertAlign w:val="baseline"/>
        </w:rPr>
        <w:t> [*3] </w:t>
      </w:r>
      <w:r>
        <w:rPr>
          <w:rFonts w:ascii="times" w:eastAsia="times" w:hAnsi="times" w:cs="times"/>
          <w:b w:val="0"/>
          <w:i w:val="0"/>
          <w:strike w:val="0"/>
          <w:noProof w:val="0"/>
          <w:color w:val="000000"/>
          <w:position w:val="0"/>
          <w:sz w:val="20"/>
          <w:u w:val="none"/>
          <w:vertAlign w:val="baseline"/>
        </w:rPr>
        <w:t xml:space="preserve"> mother, through a series of text messages and Mrs. [Dalton] firmly believes that this entire incident was caused by cyber hackers infiltrating their online accounts. Mrs. [Dalton] does want what's best for Ashbee, but at this time Mrs. [Dalton] does not feel that she has been provided enough evidence to convince her that her husband has done anything wrong.</w:t>
      </w:r>
    </w:p>
    <w:p>
      <w:pPr>
        <w:keepNext w:val="0"/>
        <w:widowControl w:val="0"/>
        <w:spacing w:after="0" w:line="260" w:lineRule="atLeast"/>
        <w:ind w:left="400" w:right="0" w:firstLine="0"/>
        <w:jc w:val="both"/>
      </w:pPr>
      <w:bookmarkStart w:id="26" w:name="Bookmark_para_9"/>
      <w:bookmarkEnd w:id="26"/>
      <w:r>
        <w:rPr>
          <w:rFonts w:ascii="times" w:eastAsia="times" w:hAnsi="times" w:cs="times"/>
          <w:b w:val="0"/>
          <w:i w:val="0"/>
          <w:strike w:val="0"/>
          <w:noProof w:val="0"/>
          <w:color w:val="000000"/>
          <w:position w:val="0"/>
          <w:sz w:val="20"/>
          <w:u w:val="none"/>
          <w:vertAlign w:val="baseline"/>
        </w:rPr>
        <w:t xml:space="preserve">Mrs. [Dalton] is also very concerned that the family will suffer from financial hardship if [Appellant] was found guilty. As such, Ashbee's mother would welcome [Appellant] home upon his release and might continue to believe that all is well. Due to these factors, as a community, we must step in and provide a voice for an innocent, and do our part to protect Ashbee from any further harm or exploitation at the hands of [Appellant]. </w:t>
      </w:r>
      <w:r>
        <w:rPr>
          <w:rFonts w:ascii="times" w:eastAsia="times" w:hAnsi="times" w:cs="times"/>
          <w:vertAlign w:val="superscript"/>
        </w:rPr>
        <w:footnoteReference w:customMarkFollows="1" w:id="5"/>
        <w:t xml:space="preserve">6</w:t>
      </w:r>
    </w:p>
    <w:p>
      <w:pPr>
        <w:keepNext w:val="0"/>
        <w:widowControl w:val="0"/>
        <w:spacing w:before="200" w:after="0" w:line="260" w:lineRule="atLeast"/>
        <w:ind w:left="0" w:right="0" w:firstLine="0"/>
        <w:jc w:val="both"/>
      </w:pPr>
      <w:bookmarkStart w:id="28" w:name="Bookmark_para_10"/>
      <w:bookmarkEnd w:id="28"/>
      <w:r>
        <w:rPr>
          <w:rFonts w:ascii="times" w:eastAsia="times" w:hAnsi="times" w:cs="times"/>
          <w:b w:val="0"/>
          <w:i w:val="0"/>
          <w:strike w:val="0"/>
          <w:noProof w:val="0"/>
          <w:color w:val="000000"/>
          <w:position w:val="0"/>
          <w:sz w:val="20"/>
          <w:u w:val="none"/>
          <w:vertAlign w:val="baseline"/>
        </w:rPr>
        <w:t>Prior to Ms. Hart reading the statement aloud at trial, Appellant's civilian defense counsel informed the military judge that he had had an opportunity to review the statement and when asked whether he had any objection stated, "No, Your Honor."</w:t>
      </w:r>
      <w:r>
        <w:rPr>
          <w:rFonts w:ascii="times" w:eastAsia="times" w:hAnsi="times" w:cs="times"/>
          <w:vertAlign w:val="superscript"/>
        </w:rPr>
        <w:footnoteReference w:customMarkFollows="1" w:id="6"/>
        <w:t xml:space="preserve">7</w:t>
      </w:r>
      <w:r>
        <w:rPr>
          <w:rFonts w:ascii="times" w:eastAsia="times" w:hAnsi="times" w:cs="times"/>
          <w:b w:val="0"/>
          <w:i w:val="0"/>
          <w:strike w:val="0"/>
          <w:noProof w:val="0"/>
          <w:color w:val="000000"/>
          <w:position w:val="0"/>
          <w:sz w:val="20"/>
          <w:u w:val="none"/>
          <w:vertAlign w:val="baseline"/>
        </w:rPr>
        <w:t xml:space="preserve"> Later, during Appellant's unsworn statement, Appellant was asked by his defense counsel, "You heard [Ms. Hart's] state-ment, do you agree with what she said in</w:t>
      </w:r>
      <w:r>
        <w:rPr>
          <w:rFonts w:ascii="times" w:eastAsia="times" w:hAnsi="times" w:cs="times"/>
          <w:b/>
          <w:i w:val="0"/>
          <w:strike w:val="0"/>
          <w:noProof w:val="0"/>
          <w:color w:val="000000"/>
          <w:position w:val="0"/>
          <w:sz w:val="20"/>
          <w:u w:val="none"/>
          <w:vertAlign w:val="baseline"/>
        </w:rPr>
        <w:t> [*4] </w:t>
      </w:r>
      <w:r>
        <w:rPr>
          <w:rFonts w:ascii="times" w:eastAsia="times" w:hAnsi="times" w:cs="times"/>
          <w:b w:val="0"/>
          <w:i w:val="0"/>
          <w:strike w:val="0"/>
          <w:noProof w:val="0"/>
          <w:color w:val="000000"/>
          <w:position w:val="0"/>
          <w:sz w:val="20"/>
          <w:u w:val="none"/>
          <w:vertAlign w:val="baseline"/>
        </w:rPr>
        <w:t xml:space="preserve"> her statement?"</w:t>
      </w:r>
      <w:r>
        <w:rPr>
          <w:rFonts w:ascii="times" w:eastAsia="times" w:hAnsi="times" w:cs="times"/>
          <w:vertAlign w:val="superscript"/>
        </w:rPr>
        <w:footnoteReference w:customMarkFollows="1" w:id="7"/>
        <w:t xml:space="preserve">8</w:t>
      </w:r>
      <w:r>
        <w:rPr>
          <w:rFonts w:ascii="times" w:eastAsia="times" w:hAnsi="times" w:cs="times"/>
          <w:b w:val="0"/>
          <w:i w:val="0"/>
          <w:strike w:val="0"/>
          <w:noProof w:val="0"/>
          <w:color w:val="000000"/>
          <w:position w:val="0"/>
          <w:sz w:val="20"/>
          <w:u w:val="none"/>
          <w:vertAlign w:val="baseline"/>
        </w:rPr>
        <w:t xml:space="preserve"> Appellant responded, "Yes. Completely."</w:t>
      </w:r>
      <w:r>
        <w:rPr>
          <w:rFonts w:ascii="times" w:eastAsia="times" w:hAnsi="times" w:cs="times"/>
          <w:vertAlign w:val="superscript"/>
        </w:rPr>
        <w:footnoteReference w:customMarkFollows="1" w:id="8"/>
        <w:t xml:space="preserve">9</w:t>
      </w:r>
    </w:p>
    <w:p>
      <w:pPr>
        <w:keepNext w:val="0"/>
        <w:widowControl w:val="0"/>
        <w:spacing w:before="200" w:after="0" w:line="260" w:lineRule="atLeast"/>
        <w:ind w:left="0" w:right="0" w:firstLine="0"/>
        <w:jc w:val="both"/>
      </w:pPr>
      <w:bookmarkStart w:id="32" w:name="Bookmark_para_11"/>
      <w:bookmarkEnd w:id="32"/>
      <w:r>
        <w:rPr>
          <w:rFonts w:ascii="times" w:eastAsia="times" w:hAnsi="times" w:cs="times"/>
          <w:b w:val="0"/>
          <w:i w:val="0"/>
          <w:strike w:val="0"/>
          <w:noProof w:val="0"/>
          <w:color w:val="000000"/>
          <w:position w:val="0"/>
          <w:sz w:val="20"/>
          <w:u w:val="none"/>
          <w:vertAlign w:val="baseline"/>
        </w:rPr>
        <w:t>During the Government's sentencing argument, the trial counsel pointed out that the military judge had "heard about the current situation in the home with the challenges that Mrs. [Dalton] has" and that Mrs. Dalton "doesn't understand and fully appreciate the gravity of her husband's crime."</w:t>
      </w:r>
      <w:r>
        <w:rPr>
          <w:rFonts w:ascii="times" w:eastAsia="times" w:hAnsi="times" w:cs="times"/>
          <w:vertAlign w:val="superscript"/>
        </w:rPr>
        <w:footnoteReference w:customMarkFollows="1" w:id="9"/>
        <w:t xml:space="preserve">10</w:t>
      </w:r>
      <w:r>
        <w:rPr>
          <w:rFonts w:ascii="times" w:eastAsia="times" w:hAnsi="times" w:cs="times"/>
          <w:b w:val="0"/>
          <w:i w:val="0"/>
          <w:strike w:val="0"/>
          <w:noProof w:val="0"/>
          <w:color w:val="000000"/>
          <w:position w:val="0"/>
          <w:sz w:val="20"/>
          <w:u w:val="none"/>
          <w:vertAlign w:val="baseline"/>
        </w:rPr>
        <w:t xml:space="preserve"> The trial counsel mentioned this "to really paint the picture of the situation here and the importance of the fact that the only institution positioned to protect [Ashbee] is this court."</w:t>
      </w:r>
      <w:r>
        <w:rPr>
          <w:rFonts w:ascii="times" w:eastAsia="times" w:hAnsi="times" w:cs="times"/>
          <w:vertAlign w:val="superscript"/>
        </w:rPr>
        <w:footnoteReference w:customMarkFollows="1" w:id="10"/>
        <w:t xml:space="preserve">11</w:t>
      </w:r>
      <w:r>
        <w:rPr>
          <w:rFonts w:ascii="times" w:eastAsia="times" w:hAnsi="times" w:cs="times"/>
          <w:b w:val="0"/>
          <w:i w:val="0"/>
          <w:strike w:val="0"/>
          <w:noProof w:val="0"/>
          <w:color w:val="000000"/>
          <w:position w:val="0"/>
          <w:sz w:val="20"/>
          <w:u w:val="none"/>
          <w:vertAlign w:val="baseline"/>
        </w:rPr>
        <w:t xml:space="preserve"> The Defense did not object to these statements.</w:t>
      </w:r>
    </w:p>
    <w:p>
      <w:pPr>
        <w:keepNext w:val="0"/>
        <w:widowControl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II. </w:t>
      </w:r>
      <w:r>
        <w:rPr>
          <w:rFonts w:ascii="times" w:eastAsia="times" w:hAnsi="times" w:cs="times"/>
          <w:b/>
          <w:i w:val="0"/>
          <w:smallCaps/>
          <w:strike w:val="0"/>
          <w:noProof w:val="0"/>
          <w:color w:val="000000"/>
          <w:position w:val="0"/>
          <w:sz w:val="20"/>
          <w:u w:val="none"/>
          <w:vertAlign w:val="baseline"/>
        </w:rPr>
        <w:t>Discussion</w:t>
      </w:r>
    </w:p>
    <w:p>
      <w:pPr>
        <w:keepNext w:val="0"/>
        <w:widowControl w:val="0"/>
        <w:spacing w:before="200" w:after="0" w:line="260" w:lineRule="atLeast"/>
        <w:ind w:left="0" w:right="0" w:firstLine="0"/>
        <w:jc w:val="both"/>
      </w:pPr>
      <w:bookmarkStart w:id="35" w:name="Bookmark_para_12"/>
      <w:bookmarkEnd w:id="35"/>
      <w:bookmarkStart w:id="36" w:name="Bookmark_I63H462C2HM60C0020000400"/>
      <w:bookmarkEnd w:id="36"/>
      <w:bookmarkStart w:id="37" w:name="Bookmark_I63H462C2HM60C0040000400"/>
      <w:bookmarkEnd w:id="37"/>
      <w:bookmarkStart w:id="38" w:name="Bookmark_I63H462F28T3TS0010000400"/>
      <w:bookmarkEnd w:id="38"/>
      <w:bookmarkStart w:id="39" w:name="Bookmark_LNHNREFclscc1"/>
      <w:bookmarkEnd w:id="39"/>
      <w:r>
        <w:rPr>
          <w:rFonts w:ascii="times" w:eastAsia="times" w:hAnsi="times" w:cs="times"/>
          <w:b w:val="0"/>
          <w:i w:val="0"/>
          <w:strike w:val="0"/>
          <w:noProof w:val="0"/>
          <w:color w:val="000000"/>
          <w:position w:val="0"/>
          <w:sz w:val="20"/>
          <w:u w:val="none"/>
          <w:vertAlign w:val="baseline"/>
        </w:rPr>
        <w:t>We review de novo whether an appellant has waived an issue.</w:t>
      </w:r>
      <w:r>
        <w:rPr>
          <w:rFonts w:ascii="times" w:eastAsia="times" w:hAnsi="times" w:cs="times"/>
          <w:vertAlign w:val="superscript"/>
        </w:rPr>
        <w:footnoteReference w:customMarkFollows="1" w:id="11"/>
        <w:t xml:space="preserve">12</w:t>
      </w:r>
      <w:r>
        <w:rPr>
          <w:rFonts w:ascii="times" w:eastAsia="times" w:hAnsi="times" w:cs="times"/>
          <w:b w:val="0"/>
          <w:i w:val="0"/>
          <w:strike w:val="0"/>
          <w:noProof w:val="0"/>
          <w:color w:val="000000"/>
          <w:position w:val="0"/>
          <w:sz w:val="20"/>
          <w:u w:val="none"/>
          <w:vertAlign w:val="baseline"/>
        </w:rPr>
        <w:t xml:space="preserve"> In distinguishing between waiver and forfeiture, we must assess whether an appellant merely failed to make a timely assertion of a right--forfeiture--or whether he intentionally relinquished or abandoned a known right-- waiver.</w:t>
      </w:r>
      <w:r>
        <w:rPr>
          <w:rFonts w:ascii="times" w:eastAsia="times" w:hAnsi="times" w:cs="times"/>
          <w:vertAlign w:val="superscript"/>
        </w:rPr>
        <w:footnoteReference w:customMarkFollows="1" w:id="12"/>
        <w:t xml:space="preserve">13</w:t>
      </w:r>
      <w:r>
        <w:rPr>
          <w:rFonts w:ascii="times" w:eastAsia="times" w:hAnsi="times" w:cs="times"/>
          <w:b w:val="0"/>
          <w:i w:val="0"/>
          <w:strike w:val="0"/>
          <w:noProof w:val="0"/>
          <w:color w:val="000000"/>
          <w:position w:val="0"/>
          <w:sz w:val="20"/>
          <w:u w:val="none"/>
          <w:vertAlign w:val="baseline"/>
        </w:rPr>
        <w:t xml:space="preserve"> We generally do not review waived issues "because a valid waiver leaves no error for us to correct on appeal."</w:t>
      </w:r>
      <w:r>
        <w:rPr>
          <w:rFonts w:ascii="times" w:eastAsia="times" w:hAnsi="times" w:cs="times"/>
          <w:vertAlign w:val="superscript"/>
        </w:rPr>
        <w:footnoteReference w:customMarkFollows="1" w:id="13"/>
        <w:t xml:space="preserve">14</w:t>
      </w:r>
    </w:p>
    <w:p>
      <w:pPr>
        <w:keepNext w:val="0"/>
        <w:widowControl w:val="0"/>
        <w:spacing w:before="200" w:after="0" w:line="260" w:lineRule="atLeast"/>
        <w:ind w:left="0" w:right="0" w:firstLine="0"/>
        <w:jc w:val="both"/>
      </w:pPr>
      <w:bookmarkStart w:id="46" w:name="Bookmark_para_13"/>
      <w:bookmarkEnd w:id="46"/>
      <w:bookmarkStart w:id="47" w:name="Bookmark_I63H462F28T3TS0030000400"/>
      <w:bookmarkEnd w:id="47"/>
      <w:bookmarkStart w:id="48" w:name="Bookmark_I63H462F28T3TS0050000400"/>
      <w:bookmarkEnd w:id="48"/>
      <w:bookmarkStart w:id="49" w:name="Bookmark_LNHNREFclscc2"/>
      <w:bookmarkEnd w:id="49"/>
      <w:r>
        <w:rPr>
          <w:rFonts w:ascii="times" w:eastAsia="times" w:hAnsi="times" w:cs="times"/>
          <w:b w:val="0"/>
          <w:i w:val="0"/>
          <w:strike w:val="0"/>
          <w:noProof w:val="0"/>
          <w:color w:val="000000"/>
          <w:position w:val="0"/>
          <w:sz w:val="20"/>
          <w:u w:val="none"/>
          <w:vertAlign w:val="baseline"/>
        </w:rPr>
        <w:t>Pursuant to R.C.M. 1001(c)(3), the contents of victim impact statements may only include matters in mitigation and "victim impact," which is defined to include "any financial, social, psychological, or medical impact</w:t>
      </w:r>
      <w:r>
        <w:rPr>
          <w:rFonts w:ascii="times" w:eastAsia="times" w:hAnsi="times" w:cs="times"/>
          <w:b/>
          <w:i w:val="0"/>
          <w:strike w:val="0"/>
          <w:noProof w:val="0"/>
          <w:color w:val="000000"/>
          <w:position w:val="0"/>
          <w:sz w:val="20"/>
          <w:u w:val="none"/>
          <w:vertAlign w:val="baseline"/>
        </w:rPr>
        <w:t> [*5] </w:t>
      </w:r>
      <w:r>
        <w:rPr>
          <w:rFonts w:ascii="times" w:eastAsia="times" w:hAnsi="times" w:cs="times"/>
          <w:b w:val="0"/>
          <w:i w:val="0"/>
          <w:strike w:val="0"/>
          <w:noProof w:val="0"/>
          <w:color w:val="000000"/>
          <w:position w:val="0"/>
          <w:sz w:val="20"/>
          <w:u w:val="none"/>
          <w:vertAlign w:val="baseline"/>
        </w:rPr>
        <w:t xml:space="preserve"> on the crime victim directly relating to or arising from the offense of which the accused has been found guilty."</w:t>
      </w:r>
      <w:r>
        <w:rPr>
          <w:rFonts w:ascii="times" w:eastAsia="times" w:hAnsi="times" w:cs="times"/>
          <w:vertAlign w:val="superscript"/>
        </w:rPr>
        <w:footnoteReference w:customMarkFollows="1" w:id="14"/>
        <w:t xml:space="preserve">15</w:t>
      </w:r>
      <w:r>
        <w:rPr>
          <w:rFonts w:ascii="times" w:eastAsia="times" w:hAnsi="times" w:cs="times"/>
          <w:b w:val="0"/>
          <w:i w:val="0"/>
          <w:strike w:val="0"/>
          <w:noProof w:val="0"/>
          <w:color w:val="000000"/>
          <w:position w:val="0"/>
          <w:sz w:val="20"/>
          <w:u w:val="none"/>
          <w:vertAlign w:val="baseline"/>
        </w:rPr>
        <w:t xml:space="preserve"> "A victim's statement should not exceed what is permitted under R.C.M. 1001(c)(3)," and "[u]pon objection by either party or </w:t>
      </w:r>
      <w:r>
        <w:rPr>
          <w:rFonts w:ascii="times" w:eastAsia="times" w:hAnsi="times" w:cs="times"/>
          <w:b w:val="0"/>
          <w:i/>
          <w:strike w:val="0"/>
          <w:noProof w:val="0"/>
          <w:color w:val="000000"/>
          <w:position w:val="0"/>
          <w:sz w:val="20"/>
          <w:u w:val="none"/>
          <w:vertAlign w:val="baseline"/>
        </w:rPr>
        <w:t>sua sponte</w:t>
      </w:r>
      <w:r>
        <w:rPr>
          <w:rFonts w:ascii="times" w:eastAsia="times" w:hAnsi="times" w:cs="times"/>
          <w:b w:val="0"/>
          <w:i w:val="0"/>
          <w:strike w:val="0"/>
          <w:noProof w:val="0"/>
          <w:color w:val="000000"/>
          <w:position w:val="0"/>
          <w:sz w:val="20"/>
          <w:u w:val="none"/>
          <w:vertAlign w:val="baseline"/>
        </w:rPr>
        <w:t>, a military judge may stop or interrupt a victim's statement that includes matters outside the scope of R.C.M. 1001(c)(3)."</w:t>
      </w:r>
      <w:r>
        <w:rPr>
          <w:rFonts w:ascii="times" w:eastAsia="times" w:hAnsi="times" w:cs="times"/>
          <w:vertAlign w:val="superscript"/>
        </w:rPr>
        <w:footnoteReference w:customMarkFollows="1" w:id="15"/>
        <w:t xml:space="preserve">16</w:t>
      </w:r>
      <w:r>
        <w:rPr>
          <w:rFonts w:ascii="times" w:eastAsia="times" w:hAnsi="times" w:cs="times"/>
          <w:b w:val="0"/>
          <w:i w:val="0"/>
          <w:strike w:val="0"/>
          <w:noProof w:val="0"/>
          <w:color w:val="000000"/>
          <w:position w:val="0"/>
          <w:sz w:val="20"/>
          <w:u w:val="none"/>
          <w:vertAlign w:val="baseline"/>
        </w:rPr>
        <w:t xml:space="preserve"> "While the military judge is the gatekeeper for unsworn victim statements, an accused nonetheless has a duty to state the specific ground for objection in order to preserve a claim of error on appeal."</w:t>
      </w:r>
      <w:r>
        <w:rPr>
          <w:rFonts w:ascii="times" w:eastAsia="times" w:hAnsi="times" w:cs="times"/>
          <w:vertAlign w:val="superscript"/>
        </w:rPr>
        <w:footnoteReference w:customMarkFollows="1" w:id="16"/>
        <w:t xml:space="preserve">17</w:t>
      </w:r>
      <w:r>
        <w:rPr>
          <w:rFonts w:ascii="times" w:eastAsia="times" w:hAnsi="times" w:cs="times"/>
          <w:b w:val="0"/>
          <w:i w:val="0"/>
          <w:strike w:val="0"/>
          <w:noProof w:val="0"/>
          <w:color w:val="000000"/>
          <w:position w:val="0"/>
          <w:sz w:val="20"/>
          <w:u w:val="none"/>
          <w:vertAlign w:val="baseline"/>
        </w:rPr>
        <w:t xml:space="preserve"> Moreover, where counsel does not just "fail to object," but "affirmatively decline[s] to object" when the military judge asks whether there is any objection to a particular matter, our superior court has held that the issue is waived, not forfeited.</w:t>
      </w:r>
      <w:r>
        <w:rPr>
          <w:rFonts w:ascii="times" w:eastAsia="times" w:hAnsi="times" w:cs="times"/>
          <w:vertAlign w:val="superscript"/>
        </w:rPr>
        <w:footnoteReference w:customMarkFollows="1" w:id="17"/>
        <w:t xml:space="preserve">18</w:t>
      </w:r>
    </w:p>
    <w:p>
      <w:pPr>
        <w:keepNext w:val="0"/>
        <w:widowControl w:val="0"/>
        <w:spacing w:before="200" w:after="0" w:line="260" w:lineRule="atLeast"/>
        <w:ind w:left="0" w:right="0" w:firstLine="0"/>
        <w:jc w:val="both"/>
      </w:pPr>
      <w:bookmarkStart w:id="56" w:name="Bookmark_para_14"/>
      <w:bookmarkEnd w:id="56"/>
      <w:r>
        <w:rPr>
          <w:rFonts w:ascii="times" w:eastAsia="times" w:hAnsi="times" w:cs="times"/>
          <w:b w:val="0"/>
          <w:i w:val="0"/>
          <w:strike w:val="0"/>
          <w:noProof w:val="0"/>
          <w:color w:val="000000"/>
          <w:position w:val="0"/>
          <w:sz w:val="20"/>
          <w:u w:val="none"/>
          <w:vertAlign w:val="baseline"/>
        </w:rPr>
        <w:t>Here, Appellant knowingly and intelligently waived any objection to the victim impact statement. After the parties agreed not to object to a victim impact statement on various grounds—including hearsay which Appellant now raises in his AOE—Appellant's defense counsel expressly told the military judge he had reviewed the statement and when asked whether he had any objection stated, "No, Your Honor." Further,</w:t>
      </w:r>
      <w:r>
        <w:rPr>
          <w:rFonts w:ascii="times" w:eastAsia="times" w:hAnsi="times" w:cs="times"/>
          <w:b/>
          <w:i w:val="0"/>
          <w:strike w:val="0"/>
          <w:noProof w:val="0"/>
          <w:color w:val="000000"/>
          <w:position w:val="0"/>
          <w:sz w:val="20"/>
          <w:u w:val="none"/>
          <w:vertAlign w:val="baseline"/>
        </w:rPr>
        <w:t> [*6] </w:t>
      </w:r>
      <w:r>
        <w:rPr>
          <w:rFonts w:ascii="times" w:eastAsia="times" w:hAnsi="times" w:cs="times"/>
          <w:b w:val="0"/>
          <w:i w:val="0"/>
          <w:strike w:val="0"/>
          <w:noProof w:val="0"/>
          <w:color w:val="000000"/>
          <w:position w:val="0"/>
          <w:sz w:val="20"/>
          <w:u w:val="none"/>
          <w:vertAlign w:val="baseline"/>
        </w:rPr>
        <w:t xml:space="preserve"> when asked by his counsel during his own unsworn statement whether he agreed with "what [Ms. Hart] said in her statement," Appellant responded "Yes. Completely."</w:t>
      </w:r>
      <w:r>
        <w:rPr>
          <w:rFonts w:ascii="times" w:eastAsia="times" w:hAnsi="times" w:cs="times"/>
          <w:vertAlign w:val="superscript"/>
        </w:rPr>
        <w:footnoteReference w:customMarkFollows="1" w:id="18"/>
        <w:t xml:space="preserve">19</w:t>
      </w:r>
      <w:r>
        <w:rPr>
          <w:rFonts w:ascii="times" w:eastAsia="times" w:hAnsi="times" w:cs="times"/>
          <w:b w:val="0"/>
          <w:i w:val="0"/>
          <w:strike w:val="0"/>
          <w:noProof w:val="0"/>
          <w:color w:val="000000"/>
          <w:position w:val="0"/>
          <w:sz w:val="20"/>
          <w:u w:val="none"/>
          <w:vertAlign w:val="baseline"/>
        </w:rPr>
        <w:t xml:space="preserve"> We find that under these circumstances Appellant intentionally relinquished and abandoned his known right to object to the statement. The issue is therefore waived.</w:t>
      </w:r>
    </w:p>
    <w:p>
      <w:pPr>
        <w:keepNext w:val="0"/>
        <w:widowControl w:val="0"/>
        <w:spacing w:before="200" w:after="0" w:line="260" w:lineRule="atLeast"/>
        <w:ind w:left="0" w:right="0" w:firstLine="0"/>
        <w:jc w:val="both"/>
      </w:pPr>
      <w:bookmarkStart w:id="58" w:name="Bookmark_para_15"/>
      <w:bookmarkEnd w:id="58"/>
      <w:bookmarkStart w:id="59" w:name="Bookmark_I63H462F28T3TW0020000400"/>
      <w:bookmarkEnd w:id="59"/>
      <w:bookmarkStart w:id="60" w:name="Bookmark_LNHNREFclscc3"/>
      <w:bookmarkEnd w:id="60"/>
      <w:r>
        <w:rPr>
          <w:rFonts w:ascii="times" w:eastAsia="times" w:hAnsi="times" w:cs="times"/>
          <w:b w:val="0"/>
          <w:i w:val="0"/>
          <w:strike w:val="0"/>
          <w:noProof w:val="0"/>
          <w:color w:val="000000"/>
          <w:position w:val="0"/>
          <w:sz w:val="20"/>
          <w:u w:val="none"/>
          <w:vertAlign w:val="baseline"/>
        </w:rPr>
        <w:t>We recognize that our duty under Article 66, UCMJ, to approve only findings and sentences that "should be approved" gives us the power to decide "whether to leave an accused's waiver intact, or to correct error."</w:t>
      </w:r>
      <w:r>
        <w:rPr>
          <w:rFonts w:ascii="times" w:eastAsia="times" w:hAnsi="times" w:cs="times"/>
          <w:vertAlign w:val="superscript"/>
        </w:rPr>
        <w:footnoteReference w:customMarkFollows="1" w:id="19"/>
        <w:t xml:space="preserve">20</w:t>
      </w:r>
      <w:r>
        <w:rPr>
          <w:rFonts w:ascii="times" w:eastAsia="times" w:hAnsi="times" w:cs="times"/>
          <w:b w:val="0"/>
          <w:i w:val="0"/>
          <w:strike w:val="0"/>
          <w:noProof w:val="0"/>
          <w:color w:val="000000"/>
          <w:position w:val="0"/>
          <w:sz w:val="20"/>
          <w:u w:val="none"/>
          <w:vertAlign w:val="baseline"/>
        </w:rPr>
        <w:t xml:space="preserve"> In this case, not only did his defense counsel affirmatively decline to object after reviewing the statement, but Appellant also went so far as to adopt the statement in toto during his own unsworn testimony. We decline to disregard Appellant's waiver under such circumstances.</w:t>
      </w:r>
    </w:p>
    <w:p>
      <w:pPr>
        <w:keepNext w:val="0"/>
        <w:widowControl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 xml:space="preserve">III. </w:t>
      </w:r>
      <w:r>
        <w:rPr>
          <w:rFonts w:ascii="times" w:eastAsia="times" w:hAnsi="times" w:cs="times"/>
          <w:b/>
          <w:i w:val="0"/>
          <w:smallCaps/>
          <w:strike w:val="0"/>
          <w:noProof w:val="0"/>
          <w:color w:val="000000"/>
          <w:position w:val="0"/>
          <w:sz w:val="20"/>
          <w:u w:val="none"/>
          <w:vertAlign w:val="baseline"/>
        </w:rPr>
        <w:t>Conclusion</w:t>
      </w:r>
    </w:p>
    <w:p>
      <w:pPr>
        <w:keepNext w:val="0"/>
        <w:widowControl w:val="0"/>
        <w:spacing w:before="200" w:after="0" w:line="260" w:lineRule="atLeast"/>
        <w:ind w:left="0" w:right="0" w:firstLine="0"/>
        <w:jc w:val="both"/>
      </w:pPr>
      <w:bookmarkStart w:id="63" w:name="Bookmark_para_16"/>
      <w:bookmarkEnd w:id="63"/>
      <w:r>
        <w:rPr>
          <w:rFonts w:ascii="times" w:eastAsia="times" w:hAnsi="times" w:cs="times"/>
          <w:b w:val="0"/>
          <w:i w:val="0"/>
          <w:strike w:val="0"/>
          <w:noProof w:val="0"/>
          <w:color w:val="000000"/>
          <w:position w:val="0"/>
          <w:sz w:val="20"/>
          <w:u w:val="none"/>
          <w:vertAlign w:val="baseline"/>
        </w:rPr>
        <w:t>After careful consideration of the record and briefs of appellate counsel, we have determined that the findings and sentence are correct in law and fact and that no error materially prejudicial to Appellant's substantial rights occurred.</w:t>
      </w:r>
      <w:r>
        <w:rPr>
          <w:rFonts w:ascii="times" w:eastAsia="times" w:hAnsi="times" w:cs="times"/>
          <w:vertAlign w:val="superscript"/>
        </w:rPr>
        <w:footnoteReference w:customMarkFollows="1" w:id="20"/>
        <w:t xml:space="preserve">21</w:t>
      </w:r>
    </w:p>
    <w:p>
      <w:pPr>
        <w:keepNext w:val="0"/>
        <w:widowControl w:val="0"/>
        <w:spacing w:before="200" w:after="0" w:line="260" w:lineRule="atLeast"/>
        <w:ind w:left="0" w:right="0" w:firstLine="0"/>
        <w:jc w:val="both"/>
      </w:pPr>
      <w:bookmarkStart w:id="65" w:name="Bookmark_para_17"/>
      <w:bookmarkEnd w:id="65"/>
      <w:bookmarkStart w:id="66" w:name="Bookmark_I63H462F28T3TW0040000400"/>
      <w:bookmarkEnd w:id="66"/>
      <w:r>
        <w:rPr>
          <w:rFonts w:ascii="times" w:eastAsia="times" w:hAnsi="times" w:cs="times"/>
          <w:b w:val="0"/>
          <w:i w:val="0"/>
          <w:strike w:val="0"/>
          <w:noProof w:val="0"/>
          <w:color w:val="000000"/>
          <w:position w:val="0"/>
          <w:sz w:val="20"/>
          <w:u w:val="none"/>
          <w:vertAlign w:val="baseline"/>
        </w:rPr>
        <w:t>However, we note that the Entry of Judgment does not accurately reflect the modification of the sentence by the convening authority pursuant to the</w:t>
      </w:r>
      <w:r>
        <w:rPr>
          <w:rFonts w:ascii="times" w:eastAsia="times" w:hAnsi="times" w:cs="times"/>
          <w:b/>
          <w:i w:val="0"/>
          <w:strike w:val="0"/>
          <w:noProof w:val="0"/>
          <w:color w:val="000000"/>
          <w:position w:val="0"/>
          <w:sz w:val="20"/>
          <w:u w:val="none"/>
          <w:vertAlign w:val="baseline"/>
        </w:rPr>
        <w:t> [*7] </w:t>
      </w:r>
      <w:r>
        <w:rPr>
          <w:rFonts w:ascii="times" w:eastAsia="times" w:hAnsi="times" w:cs="times"/>
          <w:b w:val="0"/>
          <w:i w:val="0"/>
          <w:strike w:val="0"/>
          <w:noProof w:val="0"/>
          <w:color w:val="000000"/>
          <w:position w:val="0"/>
          <w:sz w:val="20"/>
          <w:u w:val="none"/>
          <w:vertAlign w:val="baseline"/>
        </w:rPr>
        <w:t xml:space="preserve"> pretrial agreement. Although we find no prejudice, Appellant is entitled to have court-martial records that correctly reflect the content of his proceeding.</w:t>
      </w:r>
      <w:r>
        <w:rPr>
          <w:rFonts w:ascii="times" w:eastAsia="times" w:hAnsi="times" w:cs="times"/>
          <w:vertAlign w:val="superscript"/>
        </w:rPr>
        <w:footnoteReference w:customMarkFollows="1" w:id="21"/>
        <w:t xml:space="preserve">22</w:t>
      </w:r>
      <w:r>
        <w:rPr>
          <w:rFonts w:ascii="times" w:eastAsia="times" w:hAnsi="times" w:cs="times"/>
          <w:b w:val="0"/>
          <w:i w:val="0"/>
          <w:strike w:val="0"/>
          <w:noProof w:val="0"/>
          <w:color w:val="000000"/>
          <w:position w:val="0"/>
          <w:sz w:val="20"/>
          <w:u w:val="none"/>
          <w:vertAlign w:val="baseline"/>
        </w:rPr>
        <w:t xml:space="preserve"> In accordance with Rule for Courts-Martial 1111(c)(2), we modify the Entry of Judgment and direct that it be included in the record.</w:t>
      </w:r>
    </w:p>
    <w:p>
      <w:pPr>
        <w:keepNext w:val="0"/>
        <w:widowControl w:val="0"/>
        <w:spacing w:before="200" w:after="0" w:line="260" w:lineRule="atLeast"/>
        <w:ind w:left="0" w:right="0" w:firstLine="0"/>
        <w:jc w:val="both"/>
      </w:pPr>
      <w:bookmarkStart w:id="69" w:name="Bookmark_para_18"/>
      <w:bookmarkEnd w:id="69"/>
      <w:r>
        <w:rPr>
          <w:rFonts w:ascii="times" w:eastAsia="times" w:hAnsi="times" w:cs="times"/>
          <w:b w:val="0"/>
          <w:i w:val="0"/>
          <w:strike w:val="0"/>
          <w:noProof w:val="0"/>
          <w:color w:val="000000"/>
          <w:position w:val="0"/>
          <w:sz w:val="20"/>
          <w:u w:val="none"/>
          <w:vertAlign w:val="baseline"/>
        </w:rPr>
        <w:t xml:space="preserve">The findings and sentence are </w:t>
      </w:r>
      <w:r>
        <w:rPr>
          <w:rFonts w:ascii="times" w:eastAsia="times" w:hAnsi="times" w:cs="times"/>
          <w:b/>
          <w:i w:val="0"/>
          <w:strike w:val="0"/>
          <w:noProof w:val="0"/>
          <w:color w:val="000000"/>
          <w:position w:val="0"/>
          <w:sz w:val="20"/>
          <w:u w:val="none"/>
          <w:vertAlign w:val="baseline"/>
        </w:rPr>
        <w:t>AFFIRMED</w:t>
      </w:r>
      <w:r>
        <w:rPr>
          <w:rFonts w:ascii="times" w:eastAsia="times" w:hAnsi="times" w:cs="times"/>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ENTRY OF JUDGMENT</w:t>
      </w:r>
    </w:p>
    <w:p>
      <w:pPr>
        <w:keepNext w:val="0"/>
        <w:widowControl w:val="0"/>
        <w:spacing w:before="200" w:after="0" w:line="260" w:lineRule="atLeast"/>
        <w:ind w:left="0" w:right="0" w:firstLine="0"/>
        <w:jc w:val="both"/>
      </w:pPr>
      <w:bookmarkStart w:id="70" w:name="Bookmark_para_19"/>
      <w:bookmarkEnd w:id="70"/>
      <w:r>
        <w:rPr>
          <w:rFonts w:ascii="times" w:eastAsia="times" w:hAnsi="times" w:cs="times"/>
          <w:b w:val="0"/>
          <w:i w:val="0"/>
          <w:strike w:val="0"/>
          <w:noProof w:val="0"/>
          <w:color w:val="000000"/>
          <w:position w:val="0"/>
          <w:sz w:val="20"/>
          <w:u w:val="none"/>
          <w:vertAlign w:val="baseline"/>
        </w:rPr>
        <w:t>On 5 August and 22 November 2019 the Accused was tried at Marine Corps Base Camp Lejeune, North Carolina, by a general court-martial, consisting of military judge sitting alone. Military Judge Kevin S. Woodard, presided.</w:t>
      </w:r>
    </w:p>
    <w:p>
      <w:pPr>
        <w:keepNext w:val="0"/>
        <w:widowControl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FINDINGS</w:t>
      </w:r>
    </w:p>
    <w:p>
      <w:pPr>
        <w:keepNext w:val="0"/>
        <w:widowControl w:val="0"/>
        <w:spacing w:before="200" w:after="0" w:line="260" w:lineRule="atLeast"/>
        <w:ind w:left="0" w:right="0" w:firstLine="0"/>
        <w:jc w:val="both"/>
      </w:pPr>
      <w:bookmarkStart w:id="71" w:name="Bookmark_para_20"/>
      <w:bookmarkEnd w:id="71"/>
      <w:r>
        <w:rPr>
          <w:rFonts w:ascii="times" w:eastAsia="times" w:hAnsi="times" w:cs="times"/>
          <w:b w:val="0"/>
          <w:i w:val="0"/>
          <w:strike w:val="0"/>
          <w:noProof w:val="0"/>
          <w:color w:val="000000"/>
          <w:position w:val="0"/>
          <w:sz w:val="20"/>
          <w:u w:val="none"/>
          <w:vertAlign w:val="baseline"/>
        </w:rPr>
        <w:t>The following are the Accused's pleas and the Court's findings to all offenses the convening authority referred to trial:</w:t>
      </w:r>
    </w:p>
    <w:p>
      <w:pPr>
        <w:keepNext w:val="0"/>
        <w:widowControl w:val="0"/>
        <w:spacing w:before="200" w:after="0" w:line="260" w:lineRule="atLeast"/>
        <w:ind w:left="400" w:right="0" w:firstLine="0"/>
        <w:jc w:val="both"/>
      </w:pPr>
      <w:bookmarkStart w:id="72" w:name="Bookmark_para_21"/>
      <w:bookmarkEnd w:id="72"/>
      <w:r>
        <w:rPr>
          <w:rFonts w:ascii="times" w:eastAsia="times" w:hAnsi="times" w:cs="times"/>
          <w:b/>
          <w:i w:val="0"/>
          <w:strike w:val="0"/>
          <w:noProof w:val="0"/>
          <w:color w:val="000000"/>
          <w:position w:val="0"/>
          <w:sz w:val="20"/>
          <w:u w:val="none"/>
          <w:vertAlign w:val="baseline"/>
        </w:rPr>
        <w:t>Charge: Violation of Article 134, Uniform Code of Military Justice, 10 U.S.C. § 934</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400" w:right="0" w:firstLine="0"/>
        <w:jc w:val="both"/>
      </w:pPr>
      <w:bookmarkStart w:id="73" w:name="Bookmark_para_22"/>
      <w:bookmarkEnd w:id="73"/>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400" w:right="0" w:firstLine="0"/>
        <w:jc w:val="both"/>
      </w:pPr>
      <w:bookmarkStart w:id="74" w:name="Bookmark_para_23"/>
      <w:bookmarkEnd w:id="74"/>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75" w:name="Bookmark_para_24"/>
      <w:bookmarkEnd w:id="75"/>
      <w:r>
        <w:rPr>
          <w:rFonts w:ascii="times" w:eastAsia="times" w:hAnsi="times" w:cs="times"/>
          <w:b/>
          <w:i w:val="0"/>
          <w:strike w:val="0"/>
          <w:noProof w:val="0"/>
          <w:color w:val="000000"/>
          <w:position w:val="0"/>
          <w:sz w:val="20"/>
          <w:u w:val="none"/>
          <w:vertAlign w:val="baseline"/>
        </w:rPr>
        <w:t>Specification 1: Production of Child Pornography between on or about 26 September 2018 and on or about 19 October 2018</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800" w:right="0" w:firstLine="0"/>
        <w:jc w:val="both"/>
      </w:pPr>
      <w:bookmarkStart w:id="76" w:name="Bookmark_para_25"/>
      <w:bookmarkEnd w:id="76"/>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77" w:name="Bookmark_para_26"/>
      <w:bookmarkEnd w:id="77"/>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78" w:name="Bookmark_para_27"/>
      <w:bookmarkEnd w:id="78"/>
      <w:r>
        <w:rPr>
          <w:rFonts w:ascii="times" w:eastAsia="times" w:hAnsi="times" w:cs="times"/>
          <w:b/>
          <w:i w:val="0"/>
          <w:strike w:val="0"/>
          <w:noProof w:val="0"/>
          <w:color w:val="000000"/>
          <w:position w:val="0"/>
          <w:sz w:val="20"/>
          <w:u w:val="none"/>
          <w:vertAlign w:val="baseline"/>
        </w:rPr>
        <w:t>Specification 2: Distribution of Child Pornography between on or about 26 September 2018 and on or about 19 October 2018</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800" w:right="0" w:firstLine="0"/>
        <w:jc w:val="both"/>
      </w:pPr>
      <w:bookmarkStart w:id="79" w:name="Bookmark_para_28"/>
      <w:bookmarkEnd w:id="79"/>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80" w:name="Bookmark_para_29"/>
      <w:bookmarkEnd w:id="80"/>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81" w:name="Bookmark_para_30"/>
      <w:bookmarkEnd w:id="81"/>
      <w:r>
        <w:rPr>
          <w:rFonts w:ascii="times" w:eastAsia="times" w:hAnsi="times" w:cs="times"/>
          <w:b/>
          <w:i w:val="0"/>
          <w:strike w:val="0"/>
          <w:noProof w:val="0"/>
          <w:color w:val="000000"/>
          <w:position w:val="0"/>
          <w:sz w:val="20"/>
          <w:u w:val="none"/>
          <w:vertAlign w:val="baseline"/>
        </w:rPr>
        <w:t>Specification 3: Receipt of Child Pornography between on or about 26 September 2018 and on or about 19 October 2018</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800" w:right="0" w:firstLine="0"/>
        <w:jc w:val="both"/>
      </w:pPr>
      <w:bookmarkStart w:id="82" w:name="Bookmark_para_31"/>
      <w:bookmarkEnd w:id="82"/>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83" w:name="Bookmark_para_32"/>
      <w:bookmarkEnd w:id="83"/>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400" w:right="0" w:firstLine="0"/>
        <w:jc w:val="both"/>
      </w:pPr>
      <w:bookmarkStart w:id="84" w:name="Bookmark_para_33"/>
      <w:bookmarkEnd w:id="84"/>
      <w:r>
        <w:rPr>
          <w:rFonts w:ascii="times" w:eastAsia="times" w:hAnsi="times" w:cs="times"/>
          <w:b/>
          <w:i w:val="0"/>
          <w:strike w:val="0"/>
          <w:noProof w:val="0"/>
          <w:color w:val="000000"/>
          <w:position w:val="0"/>
          <w:sz w:val="20"/>
          <w:u w:val="none"/>
          <w:vertAlign w:val="baseline"/>
        </w:rPr>
        <w:t>Additional</w:t>
      </w:r>
      <w:r>
        <w:rPr>
          <w:rFonts w:ascii="times" w:eastAsia="times" w:hAnsi="times" w:cs="times"/>
          <w:b/>
          <w:i w:val="0"/>
          <w:strike w:val="0"/>
          <w:noProof w:val="0"/>
          <w:color w:val="000000"/>
          <w:position w:val="0"/>
          <w:sz w:val="20"/>
          <w:u w:val="none"/>
          <w:vertAlign w:val="baseline"/>
        </w:rPr>
        <w:t> [*8] </w:t>
      </w:r>
    </w:p>
    <w:p>
      <w:pPr>
        <w:keepNext w:val="0"/>
        <w:widowControl w:val="0"/>
        <w:spacing w:before="200" w:after="0" w:line="260" w:lineRule="atLeast"/>
        <w:ind w:left="400" w:right="0" w:firstLine="0"/>
        <w:jc w:val="both"/>
      </w:pPr>
      <w:bookmarkStart w:id="85" w:name="Bookmark_para_34"/>
      <w:bookmarkEnd w:id="85"/>
      <w:r>
        <w:rPr>
          <w:rFonts w:ascii="times" w:eastAsia="times" w:hAnsi="times" w:cs="times"/>
          <w:b/>
          <w:i w:val="0"/>
          <w:strike w:val="0"/>
          <w:noProof w:val="0"/>
          <w:color w:val="000000"/>
          <w:position w:val="0"/>
          <w:sz w:val="20"/>
          <w:u w:val="none"/>
          <w:vertAlign w:val="baseline"/>
        </w:rPr>
        <w:t>Charge I: Violation of Article 120c, Uniform Code of Military Justice, 10 U.S.C. § 920c</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400" w:right="0" w:firstLine="0"/>
        <w:jc w:val="both"/>
      </w:pPr>
      <w:bookmarkStart w:id="86" w:name="Bookmark_para_35"/>
      <w:bookmarkEnd w:id="86"/>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400" w:right="0" w:firstLine="0"/>
        <w:jc w:val="both"/>
      </w:pPr>
      <w:bookmarkStart w:id="87" w:name="Bookmark_para_36"/>
      <w:bookmarkEnd w:id="87"/>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88" w:name="Bookmark_para_37"/>
      <w:bookmarkEnd w:id="88"/>
      <w:r>
        <w:rPr>
          <w:rFonts w:ascii="times" w:eastAsia="times" w:hAnsi="times" w:cs="times"/>
          <w:b/>
          <w:i w:val="0"/>
          <w:strike w:val="0"/>
          <w:noProof w:val="0"/>
          <w:color w:val="000000"/>
          <w:position w:val="0"/>
          <w:sz w:val="20"/>
          <w:u w:val="none"/>
          <w:vertAlign w:val="baseline"/>
        </w:rPr>
        <w:t>Specification: Indecent Visual Recording on or about 10 and 11 March 2016</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800" w:right="0" w:firstLine="0"/>
        <w:jc w:val="both"/>
      </w:pPr>
      <w:bookmarkStart w:id="89" w:name="Bookmark_para_38"/>
      <w:bookmarkEnd w:id="89"/>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90" w:name="Bookmark_para_39"/>
      <w:bookmarkEnd w:id="90"/>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400" w:right="0" w:firstLine="0"/>
        <w:jc w:val="both"/>
      </w:pPr>
      <w:bookmarkStart w:id="91" w:name="Bookmark_para_40"/>
      <w:bookmarkEnd w:id="91"/>
      <w:r>
        <w:rPr>
          <w:rFonts w:ascii="times" w:eastAsia="times" w:hAnsi="times" w:cs="times"/>
          <w:b/>
          <w:i w:val="0"/>
          <w:strike w:val="0"/>
          <w:noProof w:val="0"/>
          <w:color w:val="000000"/>
          <w:position w:val="0"/>
          <w:sz w:val="20"/>
          <w:u w:val="none"/>
          <w:vertAlign w:val="baseline"/>
        </w:rPr>
        <w:t>Additional</w:t>
      </w:r>
    </w:p>
    <w:p>
      <w:pPr>
        <w:keepNext w:val="0"/>
        <w:widowControl w:val="0"/>
        <w:spacing w:before="200" w:after="0" w:line="260" w:lineRule="atLeast"/>
        <w:ind w:left="400" w:right="0" w:firstLine="0"/>
        <w:jc w:val="both"/>
      </w:pPr>
      <w:bookmarkStart w:id="92" w:name="Bookmark_para_41"/>
      <w:bookmarkEnd w:id="92"/>
      <w:r>
        <w:rPr>
          <w:rFonts w:ascii="times" w:eastAsia="times" w:hAnsi="times" w:cs="times"/>
          <w:b/>
          <w:i w:val="0"/>
          <w:strike w:val="0"/>
          <w:noProof w:val="0"/>
          <w:color w:val="000000"/>
          <w:position w:val="0"/>
          <w:sz w:val="20"/>
          <w:u w:val="none"/>
          <w:vertAlign w:val="baseline"/>
        </w:rPr>
        <w:t>Charge II: Violation of Article 134, Uniform Code of Military Justice, 10 U.S.C. § 934</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400" w:right="0" w:firstLine="0"/>
        <w:jc w:val="both"/>
      </w:pPr>
      <w:bookmarkStart w:id="93" w:name="Bookmark_para_42"/>
      <w:bookmarkEnd w:id="93"/>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400" w:right="0" w:firstLine="0"/>
        <w:jc w:val="both"/>
      </w:pPr>
      <w:bookmarkStart w:id="94" w:name="Bookmark_para_43"/>
      <w:bookmarkEnd w:id="94"/>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95" w:name="Bookmark_para_44"/>
      <w:bookmarkEnd w:id="95"/>
      <w:r>
        <w:rPr>
          <w:rFonts w:ascii="times" w:eastAsia="times" w:hAnsi="times" w:cs="times"/>
          <w:b/>
          <w:i w:val="0"/>
          <w:strike w:val="0"/>
          <w:noProof w:val="0"/>
          <w:color w:val="000000"/>
          <w:position w:val="0"/>
          <w:sz w:val="20"/>
          <w:u w:val="none"/>
          <w:vertAlign w:val="baseline"/>
        </w:rPr>
        <w:t>Specification 1: Possession of Child Pornography between on or about 2 July 2014 and on or about 17 December 2015</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800" w:right="0" w:firstLine="0"/>
        <w:jc w:val="both"/>
      </w:pPr>
      <w:bookmarkStart w:id="96" w:name="Bookmark_para_45"/>
      <w:bookmarkEnd w:id="96"/>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97" w:name="Bookmark_para_46"/>
      <w:bookmarkEnd w:id="97"/>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98" w:name="Bookmark_para_47"/>
      <w:bookmarkEnd w:id="98"/>
      <w:r>
        <w:rPr>
          <w:rFonts w:ascii="times" w:eastAsia="times" w:hAnsi="times" w:cs="times"/>
          <w:b/>
          <w:i w:val="0"/>
          <w:strike w:val="0"/>
          <w:noProof w:val="0"/>
          <w:color w:val="000000"/>
          <w:position w:val="0"/>
          <w:sz w:val="20"/>
          <w:u w:val="none"/>
          <w:vertAlign w:val="baseline"/>
        </w:rPr>
        <w:t>Specification 2: Distribution of Child Pornography between on or about 15 October 2018 and on or about 24 October 2018</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800" w:right="0" w:firstLine="0"/>
        <w:jc w:val="both"/>
      </w:pPr>
      <w:bookmarkStart w:id="99" w:name="Bookmark_para_48"/>
      <w:bookmarkEnd w:id="99"/>
      <w:r>
        <w:rPr>
          <w:rFonts w:ascii="times" w:eastAsia="times" w:hAnsi="times" w:cs="times"/>
          <w:b w:val="0"/>
          <w:i/>
          <w:strike w:val="0"/>
          <w:noProof w:val="0"/>
          <w:color w:val="000000"/>
          <w:position w:val="0"/>
          <w:sz w:val="20"/>
          <w:u w:val="none"/>
          <w:vertAlign w:val="baseline"/>
        </w:rPr>
        <w:t>Plea</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00" w:after="0" w:line="260" w:lineRule="atLeast"/>
        <w:ind w:left="800" w:right="0" w:firstLine="0"/>
        <w:jc w:val="both"/>
      </w:pPr>
      <w:bookmarkStart w:id="100" w:name="Bookmark_para_49"/>
      <w:bookmarkEnd w:id="100"/>
      <w:r>
        <w:rPr>
          <w:rFonts w:ascii="times" w:eastAsia="times" w:hAnsi="times" w:cs="times"/>
          <w:b w:val="0"/>
          <w:i/>
          <w:strike w:val="0"/>
          <w:noProof w:val="0"/>
          <w:color w:val="000000"/>
          <w:position w:val="0"/>
          <w:sz w:val="20"/>
          <w:u w:val="none"/>
          <w:vertAlign w:val="baseline"/>
        </w:rPr>
        <w:t>Finding</w:t>
      </w:r>
      <w:r>
        <w:rPr>
          <w:rFonts w:ascii="times" w:eastAsia="times" w:hAnsi="times" w:cs="times"/>
          <w:b w:val="0"/>
          <w:i w:val="0"/>
          <w:strike w:val="0"/>
          <w:noProof w:val="0"/>
          <w:color w:val="000000"/>
          <w:position w:val="0"/>
          <w:sz w:val="20"/>
          <w:u w:val="none"/>
          <w:vertAlign w:val="baseline"/>
        </w:rPr>
        <w:t>: Guilty.</w:t>
      </w:r>
    </w:p>
    <w:p>
      <w:pPr>
        <w:keepNext w:val="0"/>
        <w:widowControl w:val="0"/>
        <w:spacing w:before="240" w:after="0" w:line="260" w:lineRule="atLeast"/>
        <w:ind w:left="0" w:right="0" w:firstLine="0"/>
        <w:jc w:val="left"/>
      </w:pPr>
      <w:r>
        <w:br/>
      </w:r>
      <w:r>
        <w:rPr>
          <w:rFonts w:ascii="times" w:eastAsia="times" w:hAnsi="times" w:cs="times"/>
          <w:b/>
          <w:i w:val="0"/>
          <w:strike w:val="0"/>
          <w:noProof w:val="0"/>
          <w:color w:val="000000"/>
          <w:position w:val="0"/>
          <w:sz w:val="20"/>
          <w:u w:val="none"/>
          <w:vertAlign w:val="baseline"/>
        </w:rPr>
        <w:t>SENTENCE</w:t>
      </w:r>
    </w:p>
    <w:p>
      <w:pPr>
        <w:keepNext w:val="0"/>
        <w:widowControl w:val="0"/>
        <w:spacing w:before="200" w:after="0" w:line="260" w:lineRule="atLeast"/>
        <w:ind w:left="0" w:right="0" w:firstLine="0"/>
        <w:jc w:val="both"/>
      </w:pPr>
      <w:bookmarkStart w:id="101" w:name="Bookmark_para_50"/>
      <w:bookmarkEnd w:id="101"/>
      <w:r>
        <w:rPr>
          <w:rFonts w:ascii="times" w:eastAsia="times" w:hAnsi="times" w:cs="times"/>
          <w:b w:val="0"/>
          <w:i w:val="0"/>
          <w:strike w:val="0"/>
          <w:noProof w:val="0"/>
          <w:color w:val="000000"/>
          <w:position w:val="0"/>
          <w:sz w:val="20"/>
          <w:u w:val="none"/>
          <w:vertAlign w:val="baseline"/>
        </w:rPr>
        <w:t>On 22 November 2019, the military judge sentenced the Accused to the following:</w:t>
      </w:r>
    </w:p>
    <w:p>
      <w:pPr>
        <w:keepNext w:val="0"/>
        <w:widowControl w:val="0"/>
        <w:spacing w:before="200" w:after="0" w:line="260" w:lineRule="atLeast"/>
        <w:ind w:left="400" w:right="0" w:firstLine="0"/>
        <w:jc w:val="both"/>
      </w:pPr>
      <w:bookmarkStart w:id="102" w:name="Bookmark_para_51"/>
      <w:bookmarkEnd w:id="102"/>
      <w:r>
        <w:rPr>
          <w:rFonts w:ascii="times" w:eastAsia="times" w:hAnsi="times" w:cs="times"/>
          <w:b/>
          <w:i w:val="0"/>
          <w:strike w:val="0"/>
          <w:noProof w:val="0"/>
          <w:color w:val="000000"/>
          <w:position w:val="0"/>
          <w:sz w:val="20"/>
          <w:u w:val="none"/>
          <w:vertAlign w:val="baseline"/>
        </w:rPr>
        <w:t>Reduction to pay grade E-1</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400" w:right="0" w:firstLine="0"/>
        <w:jc w:val="both"/>
      </w:pPr>
      <w:bookmarkStart w:id="103" w:name="Bookmark_para_52"/>
      <w:bookmarkEnd w:id="103"/>
      <w:r>
        <w:rPr>
          <w:rFonts w:ascii="times" w:eastAsia="times" w:hAnsi="times" w:cs="times"/>
          <w:b/>
          <w:i w:val="0"/>
          <w:strike w:val="0"/>
          <w:noProof w:val="0"/>
          <w:color w:val="000000"/>
          <w:position w:val="0"/>
          <w:sz w:val="20"/>
          <w:u w:val="none"/>
          <w:vertAlign w:val="baseline"/>
        </w:rPr>
        <w:t>Confinement for 10 years</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400" w:right="0" w:firstLine="0"/>
        <w:jc w:val="both"/>
      </w:pPr>
      <w:bookmarkStart w:id="104" w:name="Bookmark_para_53"/>
      <w:bookmarkEnd w:id="104"/>
      <w:r>
        <w:rPr>
          <w:rFonts w:ascii="times" w:eastAsia="times" w:hAnsi="times" w:cs="times"/>
          <w:b/>
          <w:i w:val="0"/>
          <w:strike w:val="0"/>
          <w:noProof w:val="0"/>
          <w:color w:val="000000"/>
          <w:position w:val="0"/>
          <w:sz w:val="20"/>
          <w:u w:val="none"/>
          <w:vertAlign w:val="baseline"/>
        </w:rPr>
        <w:t>A dishonorable discharge</w:t>
      </w:r>
      <w:r>
        <w:rPr>
          <w:rFonts w:ascii="times" w:eastAsia="times" w:hAnsi="times" w:cs="times"/>
          <w:b w:val="0"/>
          <w:i w:val="0"/>
          <w:strike w:val="0"/>
          <w:noProof w:val="0"/>
          <w:color w:val="000000"/>
          <w:position w:val="0"/>
          <w:sz w:val="20"/>
          <w:u w:val="none"/>
          <w:vertAlign w:val="baseline"/>
        </w:rPr>
        <w:t>.</w:t>
      </w:r>
    </w:p>
    <w:p>
      <w:pPr>
        <w:keepNext w:val="0"/>
        <w:widowControl w:val="0"/>
        <w:spacing w:before="200" w:after="0" w:line="260" w:lineRule="atLeast"/>
        <w:ind w:left="0" w:right="0" w:firstLine="0"/>
        <w:jc w:val="both"/>
      </w:pPr>
      <w:bookmarkStart w:id="105" w:name="Bookmark_para_54"/>
      <w:bookmarkEnd w:id="105"/>
      <w:r>
        <w:rPr>
          <w:rFonts w:ascii="times" w:eastAsia="times" w:hAnsi="times" w:cs="times"/>
          <w:b w:val="0"/>
          <w:i w:val="0"/>
          <w:strike w:val="0"/>
          <w:noProof w:val="0"/>
          <w:color w:val="000000"/>
          <w:position w:val="0"/>
          <w:sz w:val="20"/>
          <w:u w:val="none"/>
          <w:vertAlign w:val="baseline"/>
        </w:rPr>
        <w:t>All confinement in excess of 48 months was suspended by the convening authority pursuant to the pretrial agreement.</w:t>
      </w:r>
    </w:p>
    <w:p/>
    <w:p>
      <w:pPr>
        <w:ind w:left="200"/>
      </w:pPr>
      <w:r>
        <w:br/>
      </w:r>
      <w:r>
        <w:pict>
          <v:line id="_x0000_s1028" style="position:absolute;z-index:251661312"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r>
            <w:rPr>
              <w:rFonts w:ascii="arial" w:eastAsia="arial" w:hAnsi="arial" w:cs="arial"/>
              <w:sz w:val="20"/>
            </w:rPr>
            <w:t xml:space="preserve">PHILIP CAVE 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r>
      <w:rPr>
        <w:rFonts w:ascii="arial" w:eastAsia="arial" w:hAnsi="arial" w:cs="arial"/>
        <w:sz w:val="20"/>
      </w:rPr>
      <w:t>PHILIP CAVE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1 </w:t>
      </w:r>
      <w:bookmarkStart w:id="6" w:name="Bookmark_fnpara_1"/>
      <w:bookmarkEnd w:id="6"/>
      <w:r>
        <w:rPr>
          <w:rFonts w:ascii="times" w:eastAsia="times" w:hAnsi="times" w:cs="times"/>
          <w:b w:val="0"/>
          <w:i w:val="0"/>
          <w:strike w:val="0"/>
          <w:noProof w:val="0"/>
          <w:color w:val="000000"/>
          <w:position w:val="0"/>
          <w:sz w:val="18"/>
          <w:u w:val="none"/>
          <w:vertAlign w:val="baseline"/>
        </w:rPr>
        <w:t>The convening authority suspended confinement in excess of 48 months pursuant to a pretrial agreement.</w:t>
      </w:r>
    </w:p>
  </w:footnote>
  <w:footnote w:id="1">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2 </w:t>
      </w:r>
      <w:bookmarkStart w:id="18" w:name="Bookmark_fnpara_2"/>
      <w:bookmarkEnd w:id="18"/>
      <w:r>
        <w:rPr>
          <w:rFonts w:ascii="times" w:eastAsia="times" w:hAnsi="times" w:cs="times"/>
          <w:b w:val="0"/>
          <w:i w:val="0"/>
          <w:strike w:val="0"/>
          <w:noProof w:val="0"/>
          <w:color w:val="000000"/>
          <w:position w:val="0"/>
          <w:sz w:val="18"/>
          <w:u w:val="none"/>
          <w:vertAlign w:val="baseline"/>
        </w:rPr>
        <w:t>10 U.S.C. §§ 920c, 934.</w:t>
      </w:r>
    </w:p>
  </w:footnote>
  <w:footnote w:id="2">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3 </w:t>
      </w:r>
      <w:bookmarkStart w:id="21" w:name="Bookmark_fnpara_3"/>
      <w:bookmarkEnd w:id="21"/>
      <w:r>
        <w:rPr>
          <w:rFonts w:ascii="times" w:eastAsia="times" w:hAnsi="times" w:cs="times"/>
          <w:b w:val="0"/>
          <w:i w:val="0"/>
          <w:strike w:val="0"/>
          <w:noProof w:val="0"/>
          <w:color w:val="000000"/>
          <w:position w:val="0"/>
          <w:sz w:val="18"/>
          <w:u w:val="none"/>
          <w:vertAlign w:val="baseline"/>
        </w:rPr>
        <w:t>All names in this opinion, other than those of Appellant, the judges, and counsel, are pseudonyms.</w:t>
      </w:r>
    </w:p>
  </w:footnote>
  <w:footnote w:id="3">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4 </w:t>
      </w:r>
      <w:bookmarkStart w:id="22" w:name="Bookmark_fnpara_4"/>
      <w:bookmarkEnd w:id="22"/>
      <w:r>
        <w:rPr>
          <w:rFonts w:ascii="times" w:eastAsia="times" w:hAnsi="times" w:cs="times"/>
          <w:b w:val="0"/>
          <w:i w:val="0"/>
          <w:strike w:val="0"/>
          <w:noProof w:val="0"/>
          <w:color w:val="000000"/>
          <w:position w:val="0"/>
          <w:sz w:val="18"/>
          <w:u w:val="none"/>
          <w:vertAlign w:val="baseline"/>
        </w:rPr>
        <w:t>Appellate Ex. VII at 3. The rule regarding a crime victim's right to be reasonable heard at a sentencing hearing, previously codified at R.C.M. 1001A, is now codified at R.C.M. 1001(c).</w:t>
      </w:r>
    </w:p>
  </w:footnote>
  <w:footnote w:id="4">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5 </w:t>
      </w:r>
      <w:bookmarkStart w:id="24" w:name="Bookmark_fnpara_5"/>
      <w:bookmarkEnd w:id="24"/>
      <w:r>
        <w:rPr>
          <w:rFonts w:ascii="times" w:eastAsia="times" w:hAnsi="times" w:cs="times"/>
          <w:b w:val="0"/>
          <w:i w:val="0"/>
          <w:strike w:val="0"/>
          <w:noProof w:val="0"/>
          <w:color w:val="000000"/>
          <w:position w:val="0"/>
          <w:sz w:val="18"/>
          <w:u w:val="none"/>
          <w:vertAlign w:val="baseline"/>
        </w:rPr>
        <w:t>R. at 115-16.</w:t>
      </w:r>
    </w:p>
  </w:footnote>
  <w:footnote w:id="5">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6 </w:t>
      </w:r>
      <w:bookmarkStart w:id="27" w:name="Bookmark_fnpara_6"/>
      <w:bookmarkEnd w:id="27"/>
      <w:r>
        <w:rPr>
          <w:rFonts w:ascii="times" w:eastAsia="times" w:hAnsi="times" w:cs="times"/>
          <w:b w:val="0"/>
          <w:i w:val="0"/>
          <w:strike w:val="0"/>
          <w:noProof w:val="0"/>
          <w:color w:val="000000"/>
          <w:position w:val="0"/>
          <w:sz w:val="18"/>
          <w:u w:val="none"/>
          <w:vertAlign w:val="baseline"/>
        </w:rPr>
        <w:t>R. at 116.</w:t>
      </w:r>
    </w:p>
  </w:footnote>
  <w:footnote w:id="6">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7 </w:t>
      </w:r>
      <w:bookmarkStart w:id="29" w:name="Bookmark_fnpara_7"/>
      <w:bookmarkEnd w:id="29"/>
      <w:r>
        <w:rPr>
          <w:rFonts w:ascii="times" w:eastAsia="times" w:hAnsi="times" w:cs="times"/>
          <w:b w:val="0"/>
          <w:i w:val="0"/>
          <w:strike w:val="0"/>
          <w:noProof w:val="0"/>
          <w:color w:val="000000"/>
          <w:position w:val="0"/>
          <w:sz w:val="18"/>
          <w:u w:val="none"/>
          <w:vertAlign w:val="baseline"/>
        </w:rPr>
        <w:t>R. at 115.</w:t>
      </w:r>
    </w:p>
  </w:footnote>
  <w:footnote w:id="7">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8 </w:t>
      </w:r>
      <w:bookmarkStart w:id="30" w:name="Bookmark_fnpara_8"/>
      <w:bookmarkEnd w:id="30"/>
      <w:r>
        <w:rPr>
          <w:rFonts w:ascii="times" w:eastAsia="times" w:hAnsi="times" w:cs="times"/>
          <w:b w:val="0"/>
          <w:i w:val="0"/>
          <w:strike w:val="0"/>
          <w:noProof w:val="0"/>
          <w:color w:val="000000"/>
          <w:position w:val="0"/>
          <w:sz w:val="18"/>
          <w:u w:val="none"/>
          <w:vertAlign w:val="baseline"/>
        </w:rPr>
        <w:t>R. at 138.</w:t>
      </w:r>
    </w:p>
  </w:footnote>
  <w:footnote w:id="8">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9 </w:t>
      </w:r>
      <w:bookmarkStart w:id="31" w:name="Bookmark_fnpara_9"/>
      <w:bookmarkEnd w:id="31"/>
      <w:r>
        <w:rPr>
          <w:rFonts w:ascii="times" w:eastAsia="times" w:hAnsi="times" w:cs="times"/>
          <w:b w:val="0"/>
          <w:i w:val="0"/>
          <w:strike w:val="0"/>
          <w:noProof w:val="0"/>
          <w:color w:val="000000"/>
          <w:position w:val="0"/>
          <w:sz w:val="18"/>
          <w:u w:val="none"/>
          <w:vertAlign w:val="baseline"/>
        </w:rPr>
        <w:t>R. at 138.</w:t>
      </w:r>
    </w:p>
  </w:footnote>
  <w:footnote w:id="9">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10 </w:t>
      </w:r>
      <w:bookmarkStart w:id="33" w:name="Bookmark_fnpara_10"/>
      <w:bookmarkEnd w:id="33"/>
      <w:r>
        <w:rPr>
          <w:rFonts w:ascii="times" w:eastAsia="times" w:hAnsi="times" w:cs="times"/>
          <w:b w:val="0"/>
          <w:i w:val="0"/>
          <w:strike w:val="0"/>
          <w:noProof w:val="0"/>
          <w:color w:val="000000"/>
          <w:position w:val="0"/>
          <w:sz w:val="18"/>
          <w:u w:val="none"/>
          <w:vertAlign w:val="baseline"/>
        </w:rPr>
        <w:t>R. at 146.</w:t>
      </w:r>
    </w:p>
  </w:footnote>
  <w:footnote w:id="10">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11 </w:t>
      </w:r>
      <w:bookmarkStart w:id="34" w:name="Bookmark_fnpara_11"/>
      <w:bookmarkEnd w:id="34"/>
      <w:r>
        <w:rPr>
          <w:rFonts w:ascii="times" w:eastAsia="times" w:hAnsi="times" w:cs="times"/>
          <w:b w:val="0"/>
          <w:i w:val="0"/>
          <w:strike w:val="0"/>
          <w:noProof w:val="0"/>
          <w:color w:val="000000"/>
          <w:position w:val="0"/>
          <w:sz w:val="18"/>
          <w:u w:val="none"/>
          <w:vertAlign w:val="baseline"/>
        </w:rPr>
        <w:t>R. at 146.</w:t>
      </w:r>
    </w:p>
  </w:footnote>
  <w:footnote w:id="11">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12 </w:t>
      </w:r>
      <w:bookmarkStart w:id="40" w:name="Bookmark_fnpara_12"/>
      <w:bookmarkEnd w:id="40"/>
      <w:bookmarkStart w:id="41" w:name="Bookmark_I63H462C2HM60C0010000400"/>
      <w:bookmarkEnd w:id="41"/>
      <w:r>
        <w:rPr>
          <w:rFonts w:ascii="times" w:eastAsia="times" w:hAnsi="times" w:cs="times"/>
          <w:b w:val="0"/>
          <w:i/>
          <w:strike w:val="0"/>
          <w:noProof w:val="0"/>
          <w:color w:val="000000"/>
          <w:position w:val="0"/>
          <w:sz w:val="18"/>
          <w:u w:val="none"/>
          <w:vertAlign w:val="baseline"/>
        </w:rPr>
        <w:t xml:space="preserve">United States v. </w:t>
      </w:r>
      <w:r>
        <w:rPr>
          <w:rFonts w:ascii="times" w:eastAsia="times" w:hAnsi="times" w:cs="times"/>
          <w:b/>
          <w:i/>
          <w:strike w:val="0"/>
          <w:noProof w:val="0"/>
          <w:color w:val="000000"/>
          <w:position w:val="0"/>
          <w:sz w:val="18"/>
          <w:u w:val="single"/>
          <w:vertAlign w:val="baseline"/>
        </w:rPr>
        <w:t>Davis</w:t>
      </w:r>
      <w:r>
        <w:rPr>
          <w:rFonts w:ascii="times" w:eastAsia="times" w:hAnsi="times" w:cs="times"/>
          <w:b w:val="0"/>
          <w:i w:val="0"/>
          <w:strike w:val="0"/>
          <w:noProof w:val="0"/>
          <w:color w:val="000000"/>
          <w:position w:val="0"/>
          <w:sz w:val="18"/>
          <w:u w:val="none"/>
          <w:vertAlign w:val="baseline"/>
        </w:rPr>
        <w:t>, 79 M.J. 329, 331 (C.A.A.F. 2020).</w:t>
      </w:r>
    </w:p>
  </w:footnote>
  <w:footnote w:id="12">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13 </w:t>
      </w:r>
      <w:bookmarkStart w:id="42" w:name="Bookmark_fnpara_13"/>
      <w:bookmarkEnd w:id="42"/>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(citing </w:t>
      </w:r>
      <w:bookmarkStart w:id="43" w:name="Bookmark_I63H462C2HM60C0030000400"/>
      <w:bookmarkEnd w:id="43"/>
      <w:r>
        <w:rPr>
          <w:rFonts w:ascii="times" w:eastAsia="times" w:hAnsi="times" w:cs="times"/>
          <w:b w:val="0"/>
          <w:i/>
          <w:strike w:val="0"/>
          <w:noProof w:val="0"/>
          <w:color w:val="000000"/>
          <w:position w:val="0"/>
          <w:sz w:val="18"/>
          <w:u w:val="none"/>
          <w:vertAlign w:val="baseline"/>
        </w:rPr>
        <w:t>United States v. Gladue</w:t>
      </w:r>
      <w:r>
        <w:rPr>
          <w:rFonts w:ascii="times" w:eastAsia="times" w:hAnsi="times" w:cs="times"/>
          <w:b w:val="0"/>
          <w:i w:val="0"/>
          <w:strike w:val="0"/>
          <w:noProof w:val="0"/>
          <w:color w:val="000000"/>
          <w:position w:val="0"/>
          <w:sz w:val="18"/>
          <w:u w:val="none"/>
          <w:vertAlign w:val="baseline"/>
        </w:rPr>
        <w:t>, 67 M.J. 311, 313 (C.A.A.F. 2009)).</w:t>
      </w:r>
    </w:p>
  </w:footnote>
  <w:footnote w:id="13">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14 </w:t>
      </w:r>
      <w:bookmarkStart w:id="44" w:name="Bookmark_fnpara_14"/>
      <w:bookmarkEnd w:id="44"/>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(quoting </w:t>
      </w:r>
      <w:bookmarkStart w:id="45" w:name="Bookmark_I63H462C2HM60C0050000400"/>
      <w:bookmarkEnd w:id="45"/>
      <w:r>
        <w:rPr>
          <w:rFonts w:ascii="times" w:eastAsia="times" w:hAnsi="times" w:cs="times"/>
          <w:b w:val="0"/>
          <w:i/>
          <w:strike w:val="0"/>
          <w:noProof w:val="0"/>
          <w:color w:val="000000"/>
          <w:position w:val="0"/>
          <w:sz w:val="18"/>
          <w:u w:val="none"/>
          <w:vertAlign w:val="baseline"/>
        </w:rPr>
        <w:t>United States v. Campos</w:t>
      </w:r>
      <w:r>
        <w:rPr>
          <w:rFonts w:ascii="times" w:eastAsia="times" w:hAnsi="times" w:cs="times"/>
          <w:b w:val="0"/>
          <w:i w:val="0"/>
          <w:strike w:val="0"/>
          <w:noProof w:val="0"/>
          <w:color w:val="000000"/>
          <w:position w:val="0"/>
          <w:sz w:val="18"/>
          <w:u w:val="none"/>
          <w:vertAlign w:val="baseline"/>
        </w:rPr>
        <w:t>, 67 M.J. 330, 332 (C.A.A.F. 2009)).</w:t>
      </w:r>
    </w:p>
  </w:footnote>
  <w:footnote w:id="14">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15 </w:t>
      </w:r>
      <w:bookmarkStart w:id="50" w:name="Bookmark_fnpara_15"/>
      <w:bookmarkEnd w:id="50"/>
      <w:r>
        <w:rPr>
          <w:rFonts w:ascii="times" w:eastAsia="times" w:hAnsi="times" w:cs="times"/>
          <w:b w:val="0"/>
          <w:i w:val="0"/>
          <w:strike w:val="0"/>
          <w:noProof w:val="0"/>
          <w:color w:val="000000"/>
          <w:position w:val="0"/>
          <w:sz w:val="18"/>
          <w:u w:val="none"/>
          <w:vertAlign w:val="baseline"/>
        </w:rPr>
        <w:t>R.C.M. 1001(c)(2)(B).</w:t>
      </w:r>
    </w:p>
  </w:footnote>
  <w:footnote w:id="15">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16 </w:t>
      </w:r>
      <w:bookmarkStart w:id="51" w:name="Bookmark_fnpara_16"/>
      <w:bookmarkEnd w:id="51"/>
      <w:r>
        <w:rPr>
          <w:rFonts w:ascii="times" w:eastAsia="times" w:hAnsi="times" w:cs="times"/>
          <w:b w:val="0"/>
          <w:i w:val="0"/>
          <w:strike w:val="0"/>
          <w:noProof w:val="0"/>
          <w:color w:val="000000"/>
          <w:position w:val="0"/>
          <w:sz w:val="18"/>
          <w:u w:val="none"/>
          <w:vertAlign w:val="baseline"/>
        </w:rPr>
        <w:t>R.C.M. 1001(c)(5)(B), Discussion.</w:t>
      </w:r>
    </w:p>
  </w:footnote>
  <w:footnote w:id="16">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17 </w:t>
      </w:r>
      <w:bookmarkStart w:id="52" w:name="Bookmark_fnpara_17"/>
      <w:bookmarkEnd w:id="52"/>
      <w:bookmarkStart w:id="53" w:name="Bookmark_I63H462F28T3TS0020000400"/>
      <w:bookmarkEnd w:id="53"/>
      <w:r>
        <w:rPr>
          <w:rFonts w:ascii="times" w:eastAsia="times" w:hAnsi="times" w:cs="times"/>
          <w:b w:val="0"/>
          <w:i/>
          <w:strike w:val="0"/>
          <w:noProof w:val="0"/>
          <w:color w:val="000000"/>
          <w:position w:val="0"/>
          <w:sz w:val="18"/>
          <w:u w:val="none"/>
          <w:vertAlign w:val="baseline"/>
        </w:rPr>
        <w:t>United States v. Tyler</w:t>
      </w:r>
      <w:r>
        <w:rPr>
          <w:rFonts w:ascii="times" w:eastAsia="times" w:hAnsi="times" w:cs="times"/>
          <w:b w:val="0"/>
          <w:i w:val="0"/>
          <w:strike w:val="0"/>
          <w:noProof w:val="0"/>
          <w:color w:val="000000"/>
          <w:position w:val="0"/>
          <w:sz w:val="18"/>
          <w:u w:val="none"/>
          <w:vertAlign w:val="baseline"/>
        </w:rPr>
        <w:t>, 81 M.J. 108, 113 (C.A.A.F. 2021).</w:t>
      </w:r>
    </w:p>
  </w:footnote>
  <w:footnote w:id="17">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18 </w:t>
      </w:r>
      <w:bookmarkStart w:id="54" w:name="Bookmark_fnpara_18"/>
      <w:bookmarkEnd w:id="54"/>
      <w:bookmarkStart w:id="55" w:name="Bookmark_I63H462F28T3TS0040000400"/>
      <w:bookmarkEnd w:id="55"/>
      <w:r>
        <w:rPr>
          <w:rFonts w:ascii="times" w:eastAsia="times" w:hAnsi="times" w:cs="times"/>
          <w:b/>
          <w:i/>
          <w:strike w:val="0"/>
          <w:noProof w:val="0"/>
          <w:color w:val="000000"/>
          <w:position w:val="0"/>
          <w:sz w:val="18"/>
          <w:u w:val="single"/>
          <w:vertAlign w:val="baseline"/>
        </w:rPr>
        <w:t>Davis</w:t>
      </w:r>
      <w:r>
        <w:rPr>
          <w:rFonts w:ascii="times" w:eastAsia="times" w:hAnsi="times" w:cs="times"/>
          <w:b w:val="0"/>
          <w:i w:val="0"/>
          <w:strike w:val="0"/>
          <w:noProof w:val="0"/>
          <w:color w:val="000000"/>
          <w:position w:val="0"/>
          <w:sz w:val="18"/>
          <w:u w:val="none"/>
          <w:vertAlign w:val="baseline"/>
        </w:rPr>
        <w:t>, 79 M.J. at 330-31 (holding that the appellant waived all objections to the military judge's findings instructions where his counsel responded, "No, Your Honor," when the military judge asked whether there were any objections to his instructions).</w:t>
      </w:r>
    </w:p>
  </w:footnote>
  <w:footnote w:id="18">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19 </w:t>
      </w:r>
      <w:bookmarkStart w:id="57" w:name="Bookmark_fnpara_19"/>
      <w:bookmarkEnd w:id="57"/>
      <w:r>
        <w:rPr>
          <w:rFonts w:ascii="times" w:eastAsia="times" w:hAnsi="times" w:cs="times"/>
          <w:b w:val="0"/>
          <w:i w:val="0"/>
          <w:strike w:val="0"/>
          <w:noProof w:val="0"/>
          <w:color w:val="000000"/>
          <w:position w:val="0"/>
          <w:sz w:val="18"/>
          <w:u w:val="none"/>
          <w:vertAlign w:val="baseline"/>
        </w:rPr>
        <w:t>R. at 138.</w:t>
      </w:r>
    </w:p>
  </w:footnote>
  <w:footnote w:id="19">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20 </w:t>
      </w:r>
      <w:bookmarkStart w:id="61" w:name="Bookmark_fnpara_20"/>
      <w:bookmarkEnd w:id="61"/>
      <w:bookmarkStart w:id="62" w:name="Bookmark_I63H462F28T3TW0010000400"/>
      <w:bookmarkEnd w:id="62"/>
      <w:r>
        <w:rPr>
          <w:rFonts w:ascii="times" w:eastAsia="times" w:hAnsi="times" w:cs="times"/>
          <w:b w:val="0"/>
          <w:i/>
          <w:strike w:val="0"/>
          <w:noProof w:val="0"/>
          <w:color w:val="000000"/>
          <w:position w:val="0"/>
          <w:sz w:val="18"/>
          <w:u w:val="none"/>
          <w:vertAlign w:val="baseline"/>
        </w:rPr>
        <w:t>United States v. Chin</w:t>
      </w:r>
      <w:r>
        <w:rPr>
          <w:rFonts w:ascii="times" w:eastAsia="times" w:hAnsi="times" w:cs="times"/>
          <w:b w:val="0"/>
          <w:i w:val="0"/>
          <w:strike w:val="0"/>
          <w:noProof w:val="0"/>
          <w:color w:val="000000"/>
          <w:position w:val="0"/>
          <w:sz w:val="18"/>
          <w:u w:val="none"/>
          <w:vertAlign w:val="baseline"/>
        </w:rPr>
        <w:t>, 75 M.J. 220, 223 (C.A.A.F. 2016) (quoting Article 66, UCMJ).</w:t>
      </w:r>
    </w:p>
  </w:footnote>
  <w:footnote w:id="20">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21 </w:t>
      </w:r>
      <w:bookmarkStart w:id="64" w:name="Bookmark_fnpara_21"/>
      <w:bookmarkEnd w:id="64"/>
      <w:r>
        <w:rPr>
          <w:rFonts w:ascii="times" w:eastAsia="times" w:hAnsi="times" w:cs="times"/>
          <w:b w:val="0"/>
          <w:i w:val="0"/>
          <w:strike w:val="0"/>
          <w:noProof w:val="0"/>
          <w:color w:val="000000"/>
          <w:position w:val="0"/>
          <w:sz w:val="18"/>
          <w:u w:val="none"/>
          <w:vertAlign w:val="baseline"/>
        </w:rPr>
        <w:t>Articles 59 &amp; 66, UCMJ.</w:t>
      </w:r>
    </w:p>
  </w:footnote>
  <w:footnote w:id="21">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22 </w:t>
      </w:r>
      <w:bookmarkStart w:id="67" w:name="Bookmark_fnpara_22"/>
      <w:bookmarkEnd w:id="67"/>
      <w:bookmarkStart w:id="68" w:name="Bookmark_I63H462F28T3TW0030000400"/>
      <w:bookmarkEnd w:id="68"/>
      <w:r>
        <w:rPr>
          <w:rFonts w:ascii="times" w:eastAsia="times" w:hAnsi="times" w:cs="times"/>
          <w:b w:val="0"/>
          <w:i/>
          <w:strike w:val="0"/>
          <w:noProof w:val="0"/>
          <w:color w:val="000000"/>
          <w:position w:val="0"/>
          <w:sz w:val="18"/>
          <w:u w:val="none"/>
          <w:vertAlign w:val="baseline"/>
        </w:rPr>
        <w:t>United States v. Crumpley</w:t>
      </w:r>
      <w:r>
        <w:rPr>
          <w:rFonts w:ascii="times" w:eastAsia="times" w:hAnsi="times" w:cs="times"/>
          <w:b w:val="0"/>
          <w:i w:val="0"/>
          <w:strike w:val="0"/>
          <w:noProof w:val="0"/>
          <w:color w:val="000000"/>
          <w:position w:val="0"/>
          <w:sz w:val="18"/>
          <w:u w:val="none"/>
          <w:vertAlign w:val="baseline"/>
        </w:rPr>
        <w:t>, 49 M.J. 538, 539 (N-M. Ct. Crim. App.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times" w:eastAsia="times" w:hAnsi="times" w:cs="times"/>
              <w:sz w:val="20"/>
            </w:rPr>
            <w:t>United States v. Davis</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Davis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151918796</vt:lpwstr>
  </property>
  <property fmtid="{D5CDD505-2E9C-101B-9397-08002B2CF9AE}" pid="3" name="LADocCount">
    <vt:lpwstr>1</vt:lpwstr>
  </property>
  <property fmtid="{D5CDD505-2E9C-101B-9397-08002B2CF9AE}" pid="4" name="UserPermID">
    <vt:lpwstr>urn:user:PA5745541</vt:lpwstr>
  </property>
</Properties>
</file>